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0D4C97">
        <w:rPr>
          <w:sz w:val="22"/>
          <w:szCs w:val="22"/>
        </w:rPr>
        <w:t>7</w:t>
      </w:r>
      <w:r>
        <w:rPr>
          <w:sz w:val="22"/>
          <w:szCs w:val="22"/>
        </w:rPr>
        <w:t>-e</w:t>
      </w:r>
      <w:r w:rsidR="000D4C97">
        <w:rPr>
          <w:sz w:val="22"/>
          <w:szCs w:val="22"/>
        </w:rPr>
        <w:t xml:space="preserve">     </w:t>
      </w:r>
      <w:r w:rsidR="00A44D1C">
        <w:rPr>
          <w:sz w:val="22"/>
          <w:szCs w:val="22"/>
        </w:rPr>
        <w:t xml:space="preserve">   </w:t>
      </w:r>
      <w:r>
        <w:rPr>
          <w:rFonts w:hint="eastAsia"/>
          <w:sz w:val="22"/>
          <w:szCs w:val="22"/>
        </w:rPr>
        <w:t xml:space="preserve">                              </w:t>
      </w:r>
      <w:r>
        <w:rPr>
          <w:sz w:val="22"/>
          <w:szCs w:val="22"/>
        </w:rPr>
        <w:t xml:space="preserve">               </w:t>
      </w:r>
      <w:r w:rsidR="005B2185">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w:t>
      </w:r>
      <w:r w:rsidR="00A90CE5">
        <w:rPr>
          <w:sz w:val="22"/>
          <w:szCs w:val="22"/>
        </w:rPr>
        <w:t>1</w:t>
      </w:r>
      <w:r w:rsidR="000D4C97">
        <w:rPr>
          <w:rFonts w:eastAsia="宋体" w:hint="eastAsia"/>
          <w:sz w:val="22"/>
          <w:szCs w:val="22"/>
          <w:lang w:eastAsia="zh-CN"/>
        </w:rPr>
        <w:t>1</w:t>
      </w:r>
      <w:r w:rsidR="00206A4C">
        <w:rPr>
          <w:rFonts w:eastAsia="宋体"/>
          <w:sz w:val="22"/>
          <w:szCs w:val="22"/>
          <w:lang w:eastAsia="zh-CN"/>
        </w:rPr>
        <w:t>0953</w:t>
      </w:r>
    </w:p>
    <w:p w:rsidR="00A04FCD" w:rsidRDefault="00114130">
      <w:pPr>
        <w:snapToGrid w:val="0"/>
        <w:spacing w:line="240" w:lineRule="auto"/>
        <w:rPr>
          <w:rFonts w:ascii="Arial" w:eastAsia="MS Mincho" w:hAnsi="Arial"/>
          <w:b/>
          <w:lang w:eastAsia="en-US"/>
        </w:rPr>
      </w:pPr>
      <w:r>
        <w:rPr>
          <w:rFonts w:ascii="Arial" w:hAnsi="Arial" w:hint="eastAsia"/>
          <w:b/>
        </w:rPr>
        <w:t>e</w:t>
      </w:r>
      <w:r w:rsidR="00857E51">
        <w:rPr>
          <w:rFonts w:ascii="Arial" w:hAnsi="Arial"/>
          <w:b/>
        </w:rPr>
        <w:t>-</w:t>
      </w:r>
      <w:r>
        <w:rPr>
          <w:rFonts w:ascii="Arial" w:hAnsi="Arial"/>
          <w:b/>
        </w:rPr>
        <w:t>Meeting</w:t>
      </w:r>
      <w:r>
        <w:rPr>
          <w:rFonts w:ascii="Arial" w:hAnsi="Arial"/>
          <w:b/>
          <w:lang w:eastAsia="ja-JP"/>
        </w:rPr>
        <w:t>,</w:t>
      </w:r>
      <w:r>
        <w:rPr>
          <w:rFonts w:ascii="Arial" w:hAnsi="Arial" w:hint="eastAsia"/>
          <w:b/>
          <w:lang w:eastAsia="ja-JP"/>
        </w:rPr>
        <w:t xml:space="preserve"> </w:t>
      </w:r>
      <w:r w:rsidR="000D4C97">
        <w:rPr>
          <w:rFonts w:ascii="Arial" w:hAnsi="Arial" w:hint="eastAsia"/>
          <w:b/>
        </w:rPr>
        <w:t>November</w:t>
      </w:r>
      <w:r w:rsidR="00797CEC">
        <w:rPr>
          <w:rFonts w:ascii="Arial" w:hAnsi="Arial"/>
          <w:b/>
          <w:lang w:eastAsia="ja-JP"/>
        </w:rPr>
        <w:t xml:space="preserve"> </w:t>
      </w:r>
      <w:r w:rsidR="004D21D9">
        <w:rPr>
          <w:rFonts w:ascii="Arial" w:hAnsi="Arial"/>
          <w:b/>
          <w:lang w:eastAsia="ja-JP"/>
        </w:rPr>
        <w:t>1</w:t>
      </w:r>
      <w:r w:rsidR="006F57D4">
        <w:rPr>
          <w:rFonts w:ascii="Arial" w:hAnsi="Arial"/>
          <w:b/>
          <w:lang w:eastAsia="ja-JP"/>
        </w:rPr>
        <w:t>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6F57D4">
        <w:rPr>
          <w:rFonts w:ascii="Arial" w:hAnsi="Arial"/>
          <w:b/>
        </w:rPr>
        <w:t>19</w:t>
      </w:r>
      <w:r>
        <w:rPr>
          <w:rFonts w:ascii="Arial" w:hAnsi="Arial" w:hint="eastAsia"/>
          <w:b/>
          <w:vertAlign w:val="superscript"/>
        </w:rPr>
        <w:t>th</w:t>
      </w:r>
      <w:r>
        <w:rPr>
          <w:rFonts w:ascii="Arial" w:hAnsi="Arial" w:hint="eastAsia"/>
          <w:b/>
          <w:lang w:eastAsia="ja-JP"/>
        </w:rPr>
        <w:t>, 20</w:t>
      </w:r>
      <w:r>
        <w:rPr>
          <w:rFonts w:ascii="Arial" w:hAnsi="Arial"/>
          <w:b/>
          <w:lang w:eastAsia="ja-JP"/>
        </w:rPr>
        <w:t>2</w:t>
      </w:r>
      <w:r w:rsidR="00B564BE">
        <w:rPr>
          <w:rFonts w:ascii="Arial" w:hAnsi="Arial"/>
          <w:b/>
          <w:lang w:eastAsia="ja-JP"/>
        </w:rPr>
        <w:t>1</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aa"/>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rsidP="0065486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w:t>
      </w:r>
      <w:r w:rsidR="00654866">
        <w:rPr>
          <w:rFonts w:eastAsia="微软雅黑"/>
          <w:sz w:val="20"/>
          <w:szCs w:val="20"/>
          <w:lang w:val="en-GB"/>
        </w:rPr>
        <w:t>1</w:t>
      </w:r>
      <w:r>
        <w:rPr>
          <w:rFonts w:eastAsia="微软雅黑"/>
          <w:sz w:val="20"/>
          <w:szCs w:val="20"/>
          <w:lang w:val="en-GB"/>
        </w:rPr>
        <w:t>#</w:t>
      </w:r>
      <w:r w:rsidR="00654866">
        <w:rPr>
          <w:rFonts w:eastAsia="微软雅黑"/>
          <w:sz w:val="20"/>
          <w:szCs w:val="20"/>
          <w:lang w:val="en-GB"/>
        </w:rPr>
        <w:t>10</w:t>
      </w:r>
      <w:r w:rsidR="00827952">
        <w:rPr>
          <w:rFonts w:eastAsia="微软雅黑"/>
          <w:sz w:val="20"/>
          <w:szCs w:val="20"/>
          <w:lang w:val="en-GB"/>
        </w:rPr>
        <w:t>6</w:t>
      </w:r>
      <w:r w:rsidR="000E3225">
        <w:rPr>
          <w:rFonts w:eastAsia="微软雅黑"/>
          <w:sz w:val="20"/>
          <w:szCs w:val="20"/>
          <w:lang w:val="en-GB"/>
        </w:rPr>
        <w:t>bis</w:t>
      </w:r>
      <w:r w:rsidR="00F00770">
        <w:rPr>
          <w:rFonts w:eastAsia="微软雅黑"/>
          <w:sz w:val="20"/>
          <w:szCs w:val="20"/>
          <w:lang w:val="en-GB"/>
        </w:rPr>
        <w:t>-</w:t>
      </w:r>
      <w:r w:rsidR="00654866">
        <w:rPr>
          <w:rFonts w:eastAsia="微软雅黑"/>
          <w:sz w:val="20"/>
          <w:szCs w:val="20"/>
          <w:lang w:val="en-GB"/>
        </w:rPr>
        <w:t>e</w:t>
      </w:r>
      <w:r>
        <w:rPr>
          <w:rFonts w:eastAsia="微软雅黑"/>
          <w:sz w:val="20"/>
          <w:szCs w:val="20"/>
          <w:lang w:val="en-GB"/>
        </w:rPr>
        <w:t xml:space="preserve">, the </w:t>
      </w:r>
      <w:r w:rsidR="00654866">
        <w:rPr>
          <w:rFonts w:eastAsia="微软雅黑"/>
          <w:sz w:val="20"/>
          <w:szCs w:val="20"/>
          <w:lang w:val="en-GB"/>
        </w:rPr>
        <w:t xml:space="preserve">following agreements [1] were achieved in the scope of Rel-17 FeMIMO SRS enhancement [2]. </w:t>
      </w:r>
    </w:p>
    <w:p w:rsidR="002D35A4" w:rsidRPr="002D35A4" w:rsidRDefault="002D35A4" w:rsidP="002D35A4">
      <w:pPr>
        <w:widowControl w:val="0"/>
        <w:snapToGrid w:val="0"/>
        <w:spacing w:after="0" w:line="240" w:lineRule="auto"/>
        <w:jc w:val="both"/>
        <w:rPr>
          <w:rFonts w:eastAsia="微软雅黑"/>
          <w:i/>
          <w:iCs/>
          <w:sz w:val="20"/>
          <w:szCs w:val="20"/>
        </w:rPr>
      </w:pPr>
      <w:r w:rsidRPr="002D35A4">
        <w:rPr>
          <w:rFonts w:eastAsia="微软雅黑"/>
          <w:b/>
          <w:i/>
          <w:iCs/>
          <w:sz w:val="20"/>
          <w:szCs w:val="20"/>
        </w:rPr>
        <w:t>Agreement</w:t>
      </w:r>
      <w:r>
        <w:rPr>
          <w:rFonts w:eastAsia="微软雅黑"/>
          <w:b/>
          <w:i/>
          <w:iCs/>
          <w:sz w:val="20"/>
          <w:szCs w:val="20"/>
        </w:rPr>
        <w:t xml:space="preserve"> #1</w:t>
      </w:r>
    </w:p>
    <w:p w:rsidR="002D35A4" w:rsidRPr="002D35A4" w:rsidRDefault="002D35A4" w:rsidP="002D35A4">
      <w:pPr>
        <w:widowControl w:val="0"/>
        <w:snapToGrid w:val="0"/>
        <w:spacing w:after="0" w:line="240" w:lineRule="auto"/>
        <w:jc w:val="both"/>
        <w:rPr>
          <w:rFonts w:eastAsia="微软雅黑"/>
          <w:i/>
          <w:iCs/>
          <w:sz w:val="20"/>
          <w:szCs w:val="20"/>
        </w:rPr>
      </w:pPr>
      <w:r w:rsidRPr="002D35A4">
        <w:rPr>
          <w:rFonts w:eastAsia="微软雅黑"/>
          <w:i/>
          <w:iCs/>
          <w:sz w:val="20"/>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rsidR="002D35A4" w:rsidRPr="002D35A4" w:rsidRDefault="002D35A4" w:rsidP="002D35A4">
      <w:pPr>
        <w:pStyle w:val="af9"/>
        <w:widowControl w:val="0"/>
        <w:numPr>
          <w:ilvl w:val="0"/>
          <w:numId w:val="31"/>
        </w:numPr>
        <w:snapToGrid w:val="0"/>
        <w:spacing w:after="0" w:line="240" w:lineRule="auto"/>
        <w:ind w:firstLineChars="0"/>
        <w:jc w:val="both"/>
        <w:rPr>
          <w:rFonts w:eastAsia="微软雅黑"/>
          <w:i/>
          <w:iCs/>
          <w:sz w:val="20"/>
          <w:szCs w:val="20"/>
        </w:rPr>
      </w:pPr>
      <w:r w:rsidRPr="002D35A4">
        <w:rPr>
          <w:rFonts w:eastAsia="微软雅黑"/>
          <w:i/>
          <w:iCs/>
          <w:sz w:val="20"/>
          <w:szCs w:val="20"/>
        </w:rPr>
        <w:t xml:space="preserve">The value of Y is same </w:t>
      </w:r>
      <w:r w:rsidRPr="002D35A4">
        <w:rPr>
          <w:rFonts w:eastAsia="微软雅黑" w:hint="eastAsia"/>
          <w:i/>
          <w:iCs/>
          <w:sz w:val="20"/>
          <w:szCs w:val="20"/>
        </w:rPr>
        <w:t>as</w:t>
      </w:r>
      <w:r w:rsidRPr="002D35A4">
        <w:rPr>
          <w:rFonts w:eastAsia="微软雅黑"/>
          <w:i/>
          <w:iCs/>
          <w:sz w:val="20"/>
          <w:szCs w:val="20"/>
        </w:rPr>
        <w:t xml:space="preserve"> the inter-resource GP defined in Rel-15 </w:t>
      </w:r>
    </w:p>
    <w:p w:rsidR="002D35A4" w:rsidRPr="002D35A4" w:rsidRDefault="002D35A4" w:rsidP="002D35A4">
      <w:pPr>
        <w:pStyle w:val="af9"/>
        <w:widowControl w:val="0"/>
        <w:numPr>
          <w:ilvl w:val="0"/>
          <w:numId w:val="31"/>
        </w:numPr>
        <w:snapToGrid w:val="0"/>
        <w:spacing w:after="0" w:line="240" w:lineRule="auto"/>
        <w:ind w:firstLineChars="0"/>
        <w:jc w:val="both"/>
        <w:rPr>
          <w:rFonts w:eastAsia="微软雅黑"/>
          <w:i/>
          <w:iCs/>
          <w:sz w:val="20"/>
          <w:szCs w:val="20"/>
        </w:rPr>
      </w:pPr>
      <w:r w:rsidRPr="002D35A4">
        <w:rPr>
          <w:rFonts w:eastAsia="微软雅黑"/>
          <w:i/>
          <w:iCs/>
          <w:sz w:val="20"/>
          <w:szCs w:val="20"/>
        </w:rPr>
        <w:t>FFS: Whether or not the minimum GP exists can be RRC configurable subject to UE capability</w:t>
      </w:r>
    </w:p>
    <w:p w:rsidR="002D35A4" w:rsidRPr="002D35A4" w:rsidRDefault="002D35A4" w:rsidP="002D35A4">
      <w:pPr>
        <w:pStyle w:val="af9"/>
        <w:widowControl w:val="0"/>
        <w:numPr>
          <w:ilvl w:val="0"/>
          <w:numId w:val="31"/>
        </w:numPr>
        <w:snapToGrid w:val="0"/>
        <w:spacing w:after="0" w:line="240" w:lineRule="auto"/>
        <w:ind w:firstLineChars="0"/>
        <w:jc w:val="both"/>
        <w:rPr>
          <w:rFonts w:eastAsia="微软雅黑"/>
          <w:i/>
          <w:iCs/>
          <w:sz w:val="20"/>
          <w:szCs w:val="20"/>
        </w:rPr>
      </w:pPr>
      <w:r w:rsidRPr="002D35A4">
        <w:rPr>
          <w:rFonts w:eastAsia="微软雅黑"/>
          <w:i/>
          <w:iCs/>
          <w:sz w:val="20"/>
          <w:szCs w:val="20"/>
        </w:rPr>
        <w:t>Whether this inter-set GP is needed for 4T6R can be discussed later per the decision on 4T6R configuration.</w:t>
      </w:r>
    </w:p>
    <w:p w:rsidR="002D35A4" w:rsidRPr="002D35A4" w:rsidRDefault="002D35A4" w:rsidP="002D35A4">
      <w:pPr>
        <w:pStyle w:val="af9"/>
        <w:widowControl w:val="0"/>
        <w:numPr>
          <w:ilvl w:val="0"/>
          <w:numId w:val="31"/>
        </w:numPr>
        <w:snapToGrid w:val="0"/>
        <w:spacing w:after="0" w:line="240" w:lineRule="auto"/>
        <w:ind w:firstLineChars="0"/>
        <w:jc w:val="both"/>
        <w:rPr>
          <w:rFonts w:eastAsia="微软雅黑"/>
          <w:i/>
          <w:iCs/>
          <w:sz w:val="20"/>
          <w:szCs w:val="20"/>
        </w:rPr>
      </w:pPr>
      <w:r w:rsidRPr="002D35A4">
        <w:rPr>
          <w:rFonts w:eastAsia="微软雅黑"/>
          <w:i/>
          <w:iCs/>
          <w:sz w:val="20"/>
          <w:szCs w:val="20"/>
        </w:rPr>
        <w:t>FFS: How/Whether to handle the case where the interval between SRS resource sets is larger than Y</w:t>
      </w:r>
    </w:p>
    <w:p w:rsidR="002D35A4" w:rsidRPr="002D35A4" w:rsidRDefault="002D35A4" w:rsidP="002D35A4">
      <w:pPr>
        <w:widowControl w:val="0"/>
        <w:snapToGrid w:val="0"/>
        <w:spacing w:after="0" w:line="240" w:lineRule="auto"/>
        <w:jc w:val="both"/>
        <w:rPr>
          <w:rFonts w:eastAsia="微软雅黑"/>
          <w:i/>
          <w:iCs/>
          <w:sz w:val="20"/>
          <w:szCs w:val="20"/>
        </w:rPr>
      </w:pPr>
      <w:r w:rsidRPr="002D35A4">
        <w:rPr>
          <w:rFonts w:eastAsia="微软雅黑"/>
          <w:b/>
          <w:i/>
          <w:iCs/>
          <w:sz w:val="20"/>
          <w:szCs w:val="20"/>
        </w:rPr>
        <w:t>Agreement</w:t>
      </w:r>
      <w:r>
        <w:rPr>
          <w:rFonts w:eastAsia="微软雅黑"/>
          <w:b/>
          <w:i/>
          <w:iCs/>
          <w:sz w:val="20"/>
          <w:szCs w:val="20"/>
        </w:rPr>
        <w:t xml:space="preserve"> #2</w:t>
      </w:r>
    </w:p>
    <w:p w:rsidR="002D35A4" w:rsidRPr="002D35A4" w:rsidRDefault="002D35A4" w:rsidP="002D35A4">
      <w:pPr>
        <w:widowControl w:val="0"/>
        <w:snapToGrid w:val="0"/>
        <w:spacing w:after="0" w:line="240" w:lineRule="auto"/>
        <w:jc w:val="both"/>
        <w:rPr>
          <w:rFonts w:eastAsia="Malgun Gothic"/>
          <w:i/>
          <w:sz w:val="20"/>
          <w:szCs w:val="20"/>
        </w:rPr>
      </w:pPr>
      <w:r w:rsidRPr="002D35A4">
        <w:rPr>
          <w:rFonts w:eastAsia="Malgun Gothic"/>
          <w:i/>
          <w:sz w:val="20"/>
          <w:szCs w:val="20"/>
        </w:rPr>
        <w:t xml:space="preserve">For the detailed pattern of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2D35A4">
        <w:rPr>
          <w:rFonts w:eastAsia="Malgun Gothic" w:hint="eastAsia"/>
          <w:i/>
          <w:sz w:val="20"/>
          <w:szCs w:val="20"/>
        </w:rPr>
        <w:t xml:space="preserve"> </w:t>
      </w:r>
      <w:r w:rsidRPr="002D35A4">
        <w:rPr>
          <w:rFonts w:eastAsia="Malgun Gothic"/>
          <w:i/>
          <w:sz w:val="20"/>
          <w:szCs w:val="20"/>
        </w:rPr>
        <w:t>when start RB location hopping across legacy FH periods is enabled</w:t>
      </w:r>
      <w:r w:rsidRPr="002D35A4">
        <w:rPr>
          <w:rFonts w:eastAsia="Malgun Gothic" w:hint="eastAsia"/>
          <w:i/>
          <w:sz w:val="20"/>
          <w:szCs w:val="20"/>
        </w:rPr>
        <w:t>,</w:t>
      </w:r>
      <w:r w:rsidRPr="002D35A4">
        <w:rPr>
          <w:rFonts w:eastAsia="Malgun Gothic"/>
          <w:i/>
          <w:sz w:val="20"/>
          <w:szCs w:val="20"/>
        </w:rPr>
        <w:t xml:space="preserve"> support the following</w:t>
      </w:r>
    </w:p>
    <w:p w:rsidR="002D35A4" w:rsidRPr="002D35A4" w:rsidRDefault="002D35A4" w:rsidP="002D35A4">
      <w:pPr>
        <w:pStyle w:val="af9"/>
        <w:widowControl w:val="0"/>
        <w:numPr>
          <w:ilvl w:val="0"/>
          <w:numId w:val="31"/>
        </w:numPr>
        <w:snapToGrid w:val="0"/>
        <w:spacing w:after="0" w:line="240" w:lineRule="auto"/>
        <w:ind w:firstLineChars="0"/>
        <w:jc w:val="both"/>
        <w:rPr>
          <w:rFonts w:eastAsia="Malgun Gothic"/>
          <w:i/>
          <w:sz w:val="20"/>
          <w:szCs w:val="20"/>
        </w:rPr>
      </w:pPr>
      <w:r w:rsidRPr="002D35A4">
        <w:rPr>
          <w:rFonts w:eastAsia="Malgun Gothic" w:hint="eastAsia"/>
          <w:i/>
          <w:sz w:val="20"/>
          <w:szCs w:val="20"/>
        </w:rPr>
        <w:t>F</w:t>
      </w:r>
      <w:r w:rsidRPr="002D35A4">
        <w:rPr>
          <w:rFonts w:eastAsia="Malgun Gothic"/>
          <w:i/>
          <w:sz w:val="20"/>
          <w:szCs w:val="20"/>
        </w:rPr>
        <w:t>or P</w:t>
      </w:r>
      <w:r w:rsidRPr="002D35A4">
        <w:rPr>
          <w:rFonts w:eastAsia="Malgun Gothic"/>
          <w:i/>
          <w:sz w:val="20"/>
          <w:szCs w:val="20"/>
          <w:vertAlign w:val="subscript"/>
        </w:rPr>
        <w:t>F</w:t>
      </w:r>
      <w:r w:rsidRPr="002D35A4">
        <w:rPr>
          <w:rFonts w:eastAsia="Malgun Gothic"/>
          <w:i/>
          <w:sz w:val="20"/>
          <w:szCs w:val="20"/>
        </w:rPr>
        <w:t xml:space="preserve"> = 2,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2D35A4">
        <w:rPr>
          <w:rFonts w:eastAsia="微软雅黑" w:hint="eastAsia"/>
          <w:i/>
          <w:sz w:val="20"/>
          <w:szCs w:val="20"/>
        </w:rPr>
        <w:t xml:space="preserve"> =</w:t>
      </w:r>
      <w:r w:rsidRPr="002D35A4">
        <w:rPr>
          <w:rFonts w:eastAsia="微软雅黑"/>
          <w:i/>
          <w:sz w:val="20"/>
          <w:szCs w:val="20"/>
        </w:rPr>
        <w:t xml:space="preserve"> </w:t>
      </w:r>
      <w:r w:rsidRPr="002D35A4">
        <w:rPr>
          <w:rFonts w:eastAsia="微软雅黑" w:hint="eastAsia"/>
          <w:i/>
          <w:sz w:val="20"/>
          <w:szCs w:val="20"/>
        </w:rPr>
        <w:t>{</w:t>
      </w:r>
      <w:r w:rsidRPr="002D35A4">
        <w:rPr>
          <w:rFonts w:eastAsia="微软雅黑"/>
          <w:i/>
          <w:sz w:val="20"/>
          <w:szCs w:val="20"/>
        </w:rPr>
        <w:t>0, 1}</w:t>
      </w:r>
    </w:p>
    <w:p w:rsidR="002D35A4" w:rsidRPr="002D35A4" w:rsidRDefault="002D35A4" w:rsidP="002D35A4">
      <w:pPr>
        <w:pStyle w:val="af9"/>
        <w:widowControl w:val="0"/>
        <w:numPr>
          <w:ilvl w:val="0"/>
          <w:numId w:val="31"/>
        </w:numPr>
        <w:snapToGrid w:val="0"/>
        <w:spacing w:after="0" w:line="240" w:lineRule="auto"/>
        <w:ind w:firstLineChars="0"/>
        <w:jc w:val="both"/>
        <w:rPr>
          <w:rFonts w:eastAsia="Malgun Gothic"/>
          <w:i/>
          <w:sz w:val="20"/>
          <w:szCs w:val="20"/>
        </w:rPr>
      </w:pPr>
      <w:r w:rsidRPr="002D35A4">
        <w:rPr>
          <w:rFonts w:eastAsia="Malgun Gothic"/>
          <w:i/>
          <w:sz w:val="20"/>
          <w:szCs w:val="20"/>
        </w:rPr>
        <w:t>For P</w:t>
      </w:r>
      <w:r w:rsidRPr="002D35A4">
        <w:rPr>
          <w:rFonts w:eastAsia="Malgun Gothic"/>
          <w:i/>
          <w:sz w:val="20"/>
          <w:szCs w:val="20"/>
          <w:vertAlign w:val="subscript"/>
        </w:rPr>
        <w:t>F</w:t>
      </w:r>
      <w:r w:rsidRPr="002D35A4">
        <w:rPr>
          <w:rFonts w:eastAsia="Malgun Gothic"/>
          <w:i/>
          <w:sz w:val="20"/>
          <w:szCs w:val="20"/>
        </w:rPr>
        <w:t xml:space="preserve"> = 4,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2D35A4">
        <w:rPr>
          <w:rFonts w:eastAsia="微软雅黑" w:hint="eastAsia"/>
          <w:i/>
          <w:sz w:val="20"/>
          <w:szCs w:val="20"/>
        </w:rPr>
        <w:t xml:space="preserve"> =</w:t>
      </w:r>
      <w:r w:rsidRPr="002D35A4">
        <w:rPr>
          <w:rFonts w:eastAsia="微软雅黑"/>
          <w:i/>
          <w:sz w:val="20"/>
          <w:szCs w:val="20"/>
        </w:rPr>
        <w:t xml:space="preserve"> {0, 2, 1, 3}</w:t>
      </w:r>
    </w:p>
    <w:p w:rsidR="002D35A4" w:rsidRPr="002D35A4" w:rsidRDefault="002D35A4" w:rsidP="002D35A4">
      <w:pPr>
        <w:pStyle w:val="af9"/>
        <w:widowControl w:val="0"/>
        <w:numPr>
          <w:ilvl w:val="0"/>
          <w:numId w:val="31"/>
        </w:numPr>
        <w:snapToGrid w:val="0"/>
        <w:spacing w:after="0" w:line="240" w:lineRule="auto"/>
        <w:ind w:firstLineChars="0"/>
        <w:jc w:val="both"/>
        <w:rPr>
          <w:rFonts w:eastAsia="Malgun Gothic"/>
          <w:i/>
          <w:sz w:val="20"/>
          <w:szCs w:val="20"/>
        </w:rPr>
      </w:pPr>
      <w:r w:rsidRPr="002D35A4">
        <w:rPr>
          <w:rFonts w:eastAsia="Malgun Gothic" w:hint="eastAsia"/>
          <w:i/>
          <w:sz w:val="20"/>
          <w:szCs w:val="20"/>
        </w:rPr>
        <w:t>N</w:t>
      </w:r>
      <w:r w:rsidRPr="002D35A4">
        <w:rPr>
          <w:rFonts w:eastAsia="Malgun Gothic"/>
          <w:i/>
          <w:sz w:val="20"/>
          <w:szCs w:val="20"/>
        </w:rPr>
        <w:t xml:space="preserve">ote: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0</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r>
              <w:rPr>
                <w:rFonts w:ascii="Cambria Math" w:eastAsia="微软雅黑" w:hAnsi="Cambria Math"/>
                <w:sz w:val="20"/>
                <w:szCs w:val="20"/>
              </w:rPr>
              <m:t>-1</m:t>
            </m:r>
          </m:sub>
        </m:sSub>
        <m:r>
          <w:rPr>
            <w:rFonts w:ascii="Cambria Math" w:eastAsia="微软雅黑" w:hAnsi="Cambria Math"/>
            <w:sz w:val="20"/>
            <w:szCs w:val="20"/>
          </w:rPr>
          <m:t>}</m:t>
        </m:r>
      </m:oMath>
      <w:r w:rsidRPr="002D35A4">
        <w:rPr>
          <w:rFonts w:eastAsia="微软雅黑" w:hint="eastAsia"/>
          <w:i/>
          <w:sz w:val="20"/>
          <w:szCs w:val="20"/>
        </w:rPr>
        <w:t xml:space="preserve"> </w:t>
      </w:r>
      <w:r w:rsidRPr="002D35A4">
        <w:rPr>
          <w:rFonts w:eastAsia="微软雅黑"/>
          <w:i/>
          <w:sz w:val="20"/>
          <w:szCs w:val="20"/>
        </w:rPr>
        <w:t xml:space="preserve">means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 xml:space="preserve">n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sub>
        </m:sSub>
      </m:oMath>
      <w:r w:rsidRPr="002D35A4">
        <w:rPr>
          <w:rFonts w:eastAsia="微软雅黑" w:hint="eastAsia"/>
          <w:i/>
          <w:sz w:val="20"/>
          <w:szCs w:val="20"/>
        </w:rPr>
        <w:t xml:space="preserve"> </w:t>
      </w:r>
      <w:r w:rsidRPr="002D35A4">
        <w:rPr>
          <w:rFonts w:eastAsia="微软雅黑"/>
          <w:i/>
          <w:sz w:val="20"/>
          <w:szCs w:val="20"/>
        </w:rPr>
        <w:t>for the (n+1)-th legacy FH period, where n = {0, 1, 2, 3, …}</w:t>
      </w:r>
    </w:p>
    <w:p w:rsidR="002D35A4" w:rsidRPr="002D35A4" w:rsidRDefault="002D35A4" w:rsidP="002D35A4">
      <w:pPr>
        <w:widowControl w:val="0"/>
        <w:adjustRightInd w:val="0"/>
        <w:snapToGrid w:val="0"/>
        <w:spacing w:after="0" w:line="240" w:lineRule="auto"/>
        <w:jc w:val="both"/>
        <w:rPr>
          <w:rFonts w:eastAsia="微软雅黑"/>
          <w:b/>
          <w:i/>
          <w:iCs/>
          <w:sz w:val="20"/>
          <w:szCs w:val="20"/>
        </w:rPr>
      </w:pPr>
      <w:r w:rsidRPr="002D35A4">
        <w:rPr>
          <w:rFonts w:eastAsia="微软雅黑"/>
          <w:b/>
          <w:i/>
          <w:iCs/>
          <w:sz w:val="20"/>
          <w:szCs w:val="20"/>
        </w:rPr>
        <w:t>Agreement</w:t>
      </w:r>
      <w:r>
        <w:rPr>
          <w:rFonts w:eastAsia="微软雅黑"/>
          <w:b/>
          <w:i/>
          <w:iCs/>
          <w:sz w:val="20"/>
          <w:szCs w:val="20"/>
        </w:rPr>
        <w:t xml:space="preserve"> #3</w:t>
      </w:r>
    </w:p>
    <w:p w:rsidR="002D35A4" w:rsidRPr="002D35A4" w:rsidRDefault="002D35A4" w:rsidP="002D35A4">
      <w:pPr>
        <w:pStyle w:val="ad"/>
        <w:adjustRightInd w:val="0"/>
        <w:snapToGrid w:val="0"/>
        <w:spacing w:before="0" w:beforeAutospacing="0" w:after="0" w:afterAutospacing="0"/>
        <w:rPr>
          <w:rFonts w:ascii="Times New Roman" w:hAnsi="Times New Roman" w:cs="Times New Roman"/>
          <w:i/>
          <w:sz w:val="20"/>
          <w:szCs w:val="20"/>
        </w:rPr>
      </w:pPr>
      <w:r w:rsidRPr="002D35A4">
        <w:rPr>
          <w:rStyle w:val="af3"/>
          <w:rFonts w:ascii="Times New Roman" w:hAnsi="Times New Roman" w:cs="Times New Roman"/>
          <w:sz w:val="20"/>
          <w:szCs w:val="20"/>
        </w:rPr>
        <w:t>Bit width of SOI depends on the maximum number of “t” values configured for any of the aperiodic SRS resource sets (FFS: across all CCs or across a CC/BWP)</w:t>
      </w:r>
    </w:p>
    <w:p w:rsidR="002D35A4" w:rsidRPr="002D35A4" w:rsidRDefault="002D35A4" w:rsidP="002D35A4">
      <w:pPr>
        <w:pStyle w:val="af9"/>
        <w:widowControl w:val="0"/>
        <w:numPr>
          <w:ilvl w:val="0"/>
          <w:numId w:val="31"/>
        </w:numPr>
        <w:adjustRightInd w:val="0"/>
        <w:snapToGrid w:val="0"/>
        <w:spacing w:after="0" w:line="240" w:lineRule="auto"/>
        <w:ind w:firstLineChars="0"/>
        <w:jc w:val="both"/>
        <w:rPr>
          <w:rFonts w:eastAsia="Malgun Gothic"/>
          <w:i/>
          <w:iCs/>
          <w:sz w:val="20"/>
          <w:szCs w:val="20"/>
        </w:rPr>
      </w:pPr>
      <w:r w:rsidRPr="002D35A4">
        <w:rPr>
          <w:rFonts w:eastAsia="Malgun Gothic"/>
          <w:i/>
          <w:sz w:val="20"/>
          <w:szCs w:val="20"/>
        </w:rPr>
        <w:t>The SOI field is 0 bit if the maximum number of ‘t’ values is one</w:t>
      </w:r>
    </w:p>
    <w:p w:rsidR="002D35A4" w:rsidRPr="002D35A4" w:rsidRDefault="002D35A4" w:rsidP="002D35A4">
      <w:pPr>
        <w:pStyle w:val="af9"/>
        <w:widowControl w:val="0"/>
        <w:numPr>
          <w:ilvl w:val="0"/>
          <w:numId w:val="31"/>
        </w:numPr>
        <w:adjustRightInd w:val="0"/>
        <w:snapToGrid w:val="0"/>
        <w:spacing w:after="0" w:line="240" w:lineRule="auto"/>
        <w:ind w:firstLineChars="0"/>
        <w:jc w:val="both"/>
        <w:rPr>
          <w:rFonts w:eastAsia="Malgun Gothic"/>
          <w:i/>
          <w:iCs/>
          <w:sz w:val="20"/>
          <w:szCs w:val="20"/>
        </w:rPr>
      </w:pPr>
      <w:r w:rsidRPr="002D35A4">
        <w:rPr>
          <w:rFonts w:eastAsia="Malgun Gothic"/>
          <w:i/>
          <w:sz w:val="20"/>
          <w:szCs w:val="20"/>
        </w:rPr>
        <w:t>If at least one resource set has “t” configured</w:t>
      </w:r>
    </w:p>
    <w:p w:rsidR="002D35A4" w:rsidRPr="002D35A4" w:rsidRDefault="002D35A4" w:rsidP="002D35A4">
      <w:pPr>
        <w:pStyle w:val="af9"/>
        <w:widowControl w:val="0"/>
        <w:numPr>
          <w:ilvl w:val="1"/>
          <w:numId w:val="31"/>
        </w:numPr>
        <w:adjustRightInd w:val="0"/>
        <w:snapToGrid w:val="0"/>
        <w:spacing w:after="0" w:line="240" w:lineRule="auto"/>
        <w:ind w:firstLineChars="0"/>
        <w:jc w:val="both"/>
        <w:rPr>
          <w:rFonts w:eastAsia="Malgun Gothic"/>
          <w:i/>
          <w:iCs/>
          <w:sz w:val="20"/>
          <w:szCs w:val="20"/>
        </w:rPr>
      </w:pPr>
      <w:r w:rsidRPr="002D35A4">
        <w:rPr>
          <w:rFonts w:eastAsia="Malgun Gothic"/>
          <w:i/>
          <w:sz w:val="20"/>
          <w:szCs w:val="20"/>
        </w:rPr>
        <w:t>For the resource sets with “t” value configured, each of them is configured with K values of “t”, where 1&lt;=K&lt;=4</w:t>
      </w:r>
    </w:p>
    <w:p w:rsidR="002D35A4" w:rsidRPr="002D35A4" w:rsidRDefault="002D35A4" w:rsidP="002D35A4">
      <w:pPr>
        <w:pStyle w:val="af9"/>
        <w:widowControl w:val="0"/>
        <w:numPr>
          <w:ilvl w:val="1"/>
          <w:numId w:val="31"/>
        </w:numPr>
        <w:adjustRightInd w:val="0"/>
        <w:snapToGrid w:val="0"/>
        <w:spacing w:after="0" w:line="240" w:lineRule="auto"/>
        <w:ind w:firstLineChars="0"/>
        <w:jc w:val="both"/>
        <w:rPr>
          <w:rFonts w:eastAsia="Malgun Gothic"/>
          <w:i/>
          <w:iCs/>
          <w:sz w:val="20"/>
          <w:szCs w:val="20"/>
        </w:rPr>
      </w:pPr>
      <w:r w:rsidRPr="002D35A4">
        <w:rPr>
          <w:rFonts w:eastAsia="Malgun Gothic"/>
          <w:i/>
          <w:sz w:val="20"/>
          <w:szCs w:val="20"/>
        </w:rPr>
        <w:t>t=0 applies for the resource set(s) without “t” configured in RRC</w:t>
      </w:r>
    </w:p>
    <w:p w:rsidR="002D35A4" w:rsidRPr="002D35A4" w:rsidRDefault="002D35A4" w:rsidP="002D35A4">
      <w:pPr>
        <w:pStyle w:val="af9"/>
        <w:widowControl w:val="0"/>
        <w:numPr>
          <w:ilvl w:val="0"/>
          <w:numId w:val="31"/>
        </w:numPr>
        <w:adjustRightInd w:val="0"/>
        <w:snapToGrid w:val="0"/>
        <w:spacing w:after="0" w:line="240" w:lineRule="auto"/>
        <w:ind w:firstLineChars="0"/>
        <w:jc w:val="both"/>
        <w:rPr>
          <w:rFonts w:eastAsia="Malgun Gothic"/>
          <w:i/>
          <w:iCs/>
          <w:sz w:val="20"/>
          <w:szCs w:val="20"/>
        </w:rPr>
      </w:pPr>
      <w:r w:rsidRPr="002D35A4">
        <w:rPr>
          <w:rFonts w:eastAsia="Malgun Gothic"/>
          <w:i/>
          <w:sz w:val="20"/>
          <w:szCs w:val="20"/>
        </w:rPr>
        <w:t>If none of the resource sets is configured with “t” values, follow Rel-15 approach to determine slot offset</w:t>
      </w:r>
    </w:p>
    <w:p w:rsidR="002D35A4" w:rsidRPr="002D35A4" w:rsidRDefault="002D35A4" w:rsidP="002D35A4">
      <w:pPr>
        <w:adjustRightInd w:val="0"/>
        <w:snapToGrid w:val="0"/>
        <w:spacing w:after="0" w:line="240" w:lineRule="auto"/>
        <w:rPr>
          <w:b/>
          <w:i/>
          <w:sz w:val="20"/>
          <w:szCs w:val="20"/>
          <w:lang w:eastAsia="x-none"/>
        </w:rPr>
      </w:pPr>
      <w:r w:rsidRPr="002D35A4">
        <w:rPr>
          <w:b/>
          <w:i/>
          <w:sz w:val="20"/>
          <w:szCs w:val="20"/>
          <w:lang w:eastAsia="x-none"/>
        </w:rPr>
        <w:t>Agreement</w:t>
      </w:r>
      <w:r>
        <w:rPr>
          <w:b/>
          <w:i/>
          <w:sz w:val="20"/>
          <w:szCs w:val="20"/>
          <w:lang w:eastAsia="x-none"/>
        </w:rPr>
        <w:t xml:space="preserve"> #4</w:t>
      </w:r>
    </w:p>
    <w:p w:rsidR="002D35A4" w:rsidRPr="002D35A4" w:rsidRDefault="002D35A4" w:rsidP="002D35A4">
      <w:pPr>
        <w:widowControl w:val="0"/>
        <w:adjustRightInd w:val="0"/>
        <w:snapToGrid w:val="0"/>
        <w:spacing w:after="0" w:line="240" w:lineRule="auto"/>
        <w:jc w:val="both"/>
        <w:rPr>
          <w:rFonts w:eastAsia="Malgun Gothic"/>
          <w:bCs/>
          <w:i/>
          <w:sz w:val="20"/>
          <w:szCs w:val="20"/>
        </w:rPr>
      </w:pPr>
      <w:r w:rsidRPr="002D35A4">
        <w:rPr>
          <w:rFonts w:eastAsia="Malgun Gothic" w:hint="eastAsia"/>
          <w:i/>
          <w:sz w:val="20"/>
          <w:szCs w:val="20"/>
        </w:rPr>
        <w:t>For</w:t>
      </w:r>
      <w:r w:rsidRPr="002D35A4">
        <w:rPr>
          <w:rFonts w:eastAsia="Malgun Gothic"/>
          <w:i/>
          <w:sz w:val="20"/>
          <w:szCs w:val="20"/>
        </w:rPr>
        <w:t xml:space="preserve"> comb-8 SRS in Rel-17, </w:t>
      </w:r>
      <w:r w:rsidRPr="002D35A4">
        <w:rPr>
          <w:rFonts w:eastAsia="Malgun Gothic"/>
          <w:bCs/>
          <w:i/>
          <w:sz w:val="20"/>
          <w:szCs w:val="20"/>
        </w:rPr>
        <w:t>the maximum number of CSs is 6.</w:t>
      </w:r>
    </w:p>
    <w:p w:rsidR="002D35A4" w:rsidRPr="002D35A4" w:rsidRDefault="002D35A4" w:rsidP="002D35A4">
      <w:pPr>
        <w:pStyle w:val="af9"/>
        <w:widowControl w:val="0"/>
        <w:numPr>
          <w:ilvl w:val="0"/>
          <w:numId w:val="31"/>
        </w:numPr>
        <w:adjustRightInd w:val="0"/>
        <w:snapToGrid w:val="0"/>
        <w:spacing w:after="0" w:line="240" w:lineRule="auto"/>
        <w:ind w:firstLineChars="0"/>
        <w:jc w:val="both"/>
        <w:rPr>
          <w:rFonts w:eastAsia="Malgun Gothic"/>
          <w:i/>
          <w:sz w:val="20"/>
          <w:szCs w:val="20"/>
        </w:rPr>
      </w:pPr>
      <w:r w:rsidRPr="002D35A4">
        <w:rPr>
          <w:rFonts w:eastAsia="Malgun Gothic"/>
          <w:i/>
          <w:sz w:val="20"/>
          <w:szCs w:val="20"/>
        </w:rPr>
        <w:t>FFS: Whether a maximum number of 12 CSs is supported</w:t>
      </w:r>
    </w:p>
    <w:p w:rsidR="002D35A4" w:rsidRPr="002D35A4" w:rsidRDefault="002D35A4" w:rsidP="002D35A4">
      <w:pPr>
        <w:adjustRightInd w:val="0"/>
        <w:snapToGrid w:val="0"/>
        <w:spacing w:after="0" w:line="240" w:lineRule="auto"/>
        <w:rPr>
          <w:b/>
          <w:i/>
          <w:sz w:val="20"/>
          <w:szCs w:val="20"/>
          <w:lang w:eastAsia="x-none"/>
        </w:rPr>
      </w:pPr>
      <w:r w:rsidRPr="002D35A4">
        <w:rPr>
          <w:b/>
          <w:i/>
          <w:sz w:val="20"/>
          <w:szCs w:val="20"/>
          <w:lang w:eastAsia="x-none"/>
        </w:rPr>
        <w:t>Agreement</w:t>
      </w:r>
      <w:r>
        <w:rPr>
          <w:b/>
          <w:i/>
          <w:sz w:val="20"/>
          <w:szCs w:val="20"/>
          <w:lang w:eastAsia="x-none"/>
        </w:rPr>
        <w:t xml:space="preserve"> #5</w:t>
      </w:r>
    </w:p>
    <w:p w:rsidR="002D35A4" w:rsidRPr="002D35A4" w:rsidRDefault="002D35A4" w:rsidP="002D35A4">
      <w:pPr>
        <w:widowControl w:val="0"/>
        <w:adjustRightInd w:val="0"/>
        <w:snapToGrid w:val="0"/>
        <w:spacing w:after="0" w:line="240" w:lineRule="auto"/>
        <w:jc w:val="both"/>
        <w:rPr>
          <w:rFonts w:eastAsia="微软雅黑"/>
          <w:i/>
          <w:sz w:val="20"/>
          <w:szCs w:val="20"/>
        </w:rPr>
      </w:pPr>
      <w:r w:rsidRPr="002D35A4">
        <w:rPr>
          <w:rFonts w:eastAsia="微软雅黑"/>
          <w:i/>
          <w:sz w:val="20"/>
          <w:szCs w:val="20"/>
        </w:rPr>
        <w:t xml:space="preserve">For extension of </w:t>
      </w:r>
      <w:r w:rsidRPr="002D35A4">
        <w:rPr>
          <w:rFonts w:eastAsia="微软雅黑" w:hint="eastAsia"/>
          <w:i/>
          <w:sz w:val="20"/>
          <w:szCs w:val="20"/>
        </w:rPr>
        <w:t>aperiodic</w:t>
      </w:r>
      <w:r w:rsidRPr="002D35A4">
        <w:rPr>
          <w:rFonts w:eastAsia="微软雅黑"/>
          <w:i/>
          <w:sz w:val="20"/>
          <w:szCs w:val="20"/>
        </w:rPr>
        <w:t xml:space="preserve"> antenna switching SRS configurations for &lt;=4Rx, support N=4 for 1T4R and N=2 for 1T2R/2T4R.</w:t>
      </w:r>
    </w:p>
    <w:p w:rsidR="002D35A4" w:rsidRPr="002D35A4" w:rsidRDefault="002D35A4" w:rsidP="002D35A4">
      <w:pPr>
        <w:pStyle w:val="af9"/>
        <w:widowControl w:val="0"/>
        <w:numPr>
          <w:ilvl w:val="0"/>
          <w:numId w:val="31"/>
        </w:numPr>
        <w:adjustRightInd w:val="0"/>
        <w:snapToGrid w:val="0"/>
        <w:spacing w:after="0" w:line="240" w:lineRule="auto"/>
        <w:ind w:firstLineChars="0"/>
        <w:jc w:val="both"/>
        <w:rPr>
          <w:rFonts w:eastAsia="Malgun Gothic"/>
          <w:i/>
          <w:sz w:val="20"/>
          <w:szCs w:val="20"/>
        </w:rPr>
      </w:pPr>
      <w:r w:rsidRPr="002D35A4">
        <w:rPr>
          <w:rFonts w:eastAsia="Malgun Gothic" w:hint="eastAsia"/>
          <w:i/>
          <w:sz w:val="20"/>
          <w:szCs w:val="20"/>
        </w:rPr>
        <w:t>T</w:t>
      </w:r>
      <w:r w:rsidRPr="002D35A4">
        <w:rPr>
          <w:rFonts w:eastAsia="Malgun Gothic"/>
          <w:i/>
          <w:sz w:val="20"/>
          <w:szCs w:val="20"/>
        </w:rPr>
        <w:t>he above extension is UE optional</w:t>
      </w:r>
    </w:p>
    <w:p w:rsidR="002D35A4" w:rsidRPr="002D35A4" w:rsidRDefault="002D35A4" w:rsidP="002D35A4">
      <w:pPr>
        <w:adjustRightInd w:val="0"/>
        <w:snapToGrid w:val="0"/>
        <w:spacing w:after="0" w:line="240" w:lineRule="auto"/>
        <w:rPr>
          <w:b/>
          <w:i/>
          <w:sz w:val="20"/>
          <w:szCs w:val="20"/>
          <w:lang w:eastAsia="x-none"/>
        </w:rPr>
      </w:pPr>
      <w:r w:rsidRPr="002D35A4">
        <w:rPr>
          <w:b/>
          <w:i/>
          <w:sz w:val="20"/>
          <w:szCs w:val="20"/>
          <w:lang w:eastAsia="x-none"/>
        </w:rPr>
        <w:t>Agreement</w:t>
      </w:r>
      <w:r>
        <w:rPr>
          <w:b/>
          <w:i/>
          <w:sz w:val="20"/>
          <w:szCs w:val="20"/>
          <w:lang w:eastAsia="x-none"/>
        </w:rPr>
        <w:t xml:space="preserve"> #6</w:t>
      </w:r>
    </w:p>
    <w:p w:rsidR="002D35A4" w:rsidRPr="002D35A4" w:rsidRDefault="002D35A4" w:rsidP="002D35A4">
      <w:pPr>
        <w:pStyle w:val="ad"/>
        <w:adjustRightInd w:val="0"/>
        <w:snapToGrid w:val="0"/>
        <w:spacing w:before="0" w:beforeAutospacing="0" w:after="0" w:afterAutospacing="0"/>
        <w:jc w:val="both"/>
        <w:textAlignment w:val="center"/>
        <w:rPr>
          <w:rFonts w:ascii="Times New Roman" w:hAnsi="Times New Roman" w:cs="Times New Roman"/>
          <w:i/>
          <w:sz w:val="20"/>
          <w:szCs w:val="20"/>
        </w:rPr>
      </w:pPr>
      <w:r w:rsidRPr="002D35A4">
        <w:rPr>
          <w:rStyle w:val="af3"/>
          <w:rFonts w:ascii="Times New Roman" w:hAnsi="Times New Roman" w:cs="Times New Roman"/>
          <w:sz w:val="20"/>
          <w:szCs w:val="20"/>
        </w:rPr>
        <w:t>On SRS configuration for 4T6R, select at least one from the following three alternatives in RAN1#107e</w:t>
      </w:r>
    </w:p>
    <w:p w:rsidR="002D35A4" w:rsidRPr="002D35A4" w:rsidRDefault="002D35A4" w:rsidP="002D35A4">
      <w:pPr>
        <w:pStyle w:val="af9"/>
        <w:widowControl w:val="0"/>
        <w:numPr>
          <w:ilvl w:val="0"/>
          <w:numId w:val="31"/>
        </w:numPr>
        <w:snapToGrid w:val="0"/>
        <w:spacing w:after="0" w:line="240" w:lineRule="auto"/>
        <w:ind w:firstLineChars="0"/>
        <w:jc w:val="both"/>
        <w:textAlignment w:val="center"/>
        <w:rPr>
          <w:rFonts w:eastAsia="Malgun Gothic"/>
          <w:i/>
          <w:sz w:val="20"/>
          <w:szCs w:val="20"/>
        </w:rPr>
      </w:pPr>
      <w:r w:rsidRPr="002D35A4">
        <w:rPr>
          <w:rFonts w:eastAsia="Malgun Gothic"/>
          <w:i/>
          <w:iCs/>
          <w:sz w:val="20"/>
          <w:szCs w:val="20"/>
        </w:rPr>
        <w:t>Alt 1: 4 + 2</w:t>
      </w:r>
    </w:p>
    <w:p w:rsidR="002D35A4" w:rsidRPr="002D35A4" w:rsidRDefault="002D35A4" w:rsidP="002D35A4">
      <w:pPr>
        <w:pStyle w:val="af9"/>
        <w:widowControl w:val="0"/>
        <w:numPr>
          <w:ilvl w:val="0"/>
          <w:numId w:val="31"/>
        </w:numPr>
        <w:snapToGrid w:val="0"/>
        <w:spacing w:after="0" w:line="240" w:lineRule="auto"/>
        <w:ind w:firstLineChars="0"/>
        <w:jc w:val="both"/>
        <w:textAlignment w:val="center"/>
        <w:rPr>
          <w:rFonts w:eastAsia="Malgun Gothic"/>
          <w:i/>
          <w:sz w:val="20"/>
          <w:szCs w:val="20"/>
        </w:rPr>
      </w:pPr>
      <w:r w:rsidRPr="002D35A4">
        <w:rPr>
          <w:rFonts w:eastAsia="Malgun Gothic"/>
          <w:i/>
          <w:iCs/>
          <w:sz w:val="20"/>
          <w:szCs w:val="20"/>
        </w:rPr>
        <w:t>Alt 2: 2+2+2</w:t>
      </w:r>
    </w:p>
    <w:p w:rsidR="002D35A4" w:rsidRPr="002D35A4" w:rsidRDefault="002D35A4" w:rsidP="002D35A4">
      <w:pPr>
        <w:pStyle w:val="af9"/>
        <w:widowControl w:val="0"/>
        <w:numPr>
          <w:ilvl w:val="1"/>
          <w:numId w:val="31"/>
        </w:numPr>
        <w:snapToGrid w:val="0"/>
        <w:spacing w:after="0" w:line="240" w:lineRule="auto"/>
        <w:ind w:firstLineChars="0"/>
        <w:jc w:val="both"/>
        <w:textAlignment w:val="center"/>
        <w:rPr>
          <w:rFonts w:eastAsia="Malgun Gothic"/>
          <w:i/>
          <w:sz w:val="20"/>
          <w:szCs w:val="20"/>
        </w:rPr>
      </w:pPr>
      <w:r w:rsidRPr="002D35A4">
        <w:rPr>
          <w:rStyle w:val="af3"/>
          <w:sz w:val="20"/>
          <w:szCs w:val="20"/>
        </w:rPr>
        <w:t xml:space="preserve">Alt 2-1: </w:t>
      </w:r>
    </w:p>
    <w:p w:rsidR="002D35A4" w:rsidRPr="002D35A4" w:rsidRDefault="002D35A4" w:rsidP="002D35A4">
      <w:pPr>
        <w:pStyle w:val="af9"/>
        <w:widowControl w:val="0"/>
        <w:numPr>
          <w:ilvl w:val="2"/>
          <w:numId w:val="31"/>
        </w:numPr>
        <w:snapToGrid w:val="0"/>
        <w:spacing w:after="0" w:line="240" w:lineRule="auto"/>
        <w:ind w:firstLineChars="0"/>
        <w:jc w:val="both"/>
        <w:textAlignment w:val="center"/>
        <w:rPr>
          <w:rFonts w:eastAsia="Malgun Gothic"/>
          <w:i/>
          <w:sz w:val="20"/>
          <w:szCs w:val="20"/>
        </w:rPr>
      </w:pPr>
      <w:r w:rsidRPr="002D35A4">
        <w:rPr>
          <w:rStyle w:val="af3"/>
          <w:sz w:val="20"/>
          <w:szCs w:val="20"/>
        </w:rPr>
        <w:t>No guard symbols exist between the 1</w:t>
      </w:r>
      <w:r w:rsidRPr="002D35A4">
        <w:rPr>
          <w:rStyle w:val="af3"/>
          <w:sz w:val="20"/>
          <w:szCs w:val="20"/>
          <w:vertAlign w:val="superscript"/>
        </w:rPr>
        <w:t>st</w:t>
      </w:r>
      <w:r w:rsidRPr="002D35A4">
        <w:rPr>
          <w:rStyle w:val="af3"/>
          <w:sz w:val="20"/>
          <w:szCs w:val="20"/>
        </w:rPr>
        <w:t xml:space="preserve"> and the 2</w:t>
      </w:r>
      <w:r w:rsidRPr="002D35A4">
        <w:rPr>
          <w:rStyle w:val="af3"/>
          <w:sz w:val="20"/>
          <w:szCs w:val="20"/>
          <w:vertAlign w:val="superscript"/>
        </w:rPr>
        <w:t>nd</w:t>
      </w:r>
      <w:r w:rsidRPr="002D35A4">
        <w:rPr>
          <w:rStyle w:val="af3"/>
          <w:sz w:val="20"/>
          <w:szCs w:val="20"/>
        </w:rPr>
        <w:t xml:space="preserve"> transmission. Y guard symbol(s) exist between 2</w:t>
      </w:r>
      <w:r w:rsidRPr="002D35A4">
        <w:rPr>
          <w:rStyle w:val="af3"/>
          <w:sz w:val="20"/>
          <w:szCs w:val="20"/>
          <w:vertAlign w:val="superscript"/>
        </w:rPr>
        <w:t>nd</w:t>
      </w:r>
      <w:r w:rsidRPr="002D35A4">
        <w:rPr>
          <w:rStyle w:val="af3"/>
          <w:sz w:val="20"/>
          <w:szCs w:val="20"/>
        </w:rPr>
        <w:t xml:space="preserve"> and 3</w:t>
      </w:r>
      <w:r w:rsidRPr="002D35A4">
        <w:rPr>
          <w:rStyle w:val="af3"/>
          <w:sz w:val="20"/>
          <w:szCs w:val="20"/>
          <w:vertAlign w:val="superscript"/>
        </w:rPr>
        <w:t>rd</w:t>
      </w:r>
      <w:r w:rsidRPr="002D35A4">
        <w:rPr>
          <w:rStyle w:val="af3"/>
          <w:sz w:val="20"/>
          <w:szCs w:val="20"/>
        </w:rPr>
        <w:t xml:space="preserve"> transmission, where Y is same as the value defined in the current specification for different SCSs</w:t>
      </w:r>
    </w:p>
    <w:p w:rsidR="002D35A4" w:rsidRPr="002D35A4" w:rsidRDefault="002D35A4" w:rsidP="002D35A4">
      <w:pPr>
        <w:pStyle w:val="af9"/>
        <w:widowControl w:val="0"/>
        <w:numPr>
          <w:ilvl w:val="1"/>
          <w:numId w:val="31"/>
        </w:numPr>
        <w:snapToGrid w:val="0"/>
        <w:spacing w:after="0" w:line="240" w:lineRule="auto"/>
        <w:ind w:firstLineChars="0"/>
        <w:jc w:val="both"/>
        <w:textAlignment w:val="center"/>
        <w:rPr>
          <w:rFonts w:eastAsia="Malgun Gothic"/>
          <w:i/>
          <w:sz w:val="20"/>
          <w:szCs w:val="20"/>
        </w:rPr>
      </w:pPr>
      <w:r w:rsidRPr="002D35A4">
        <w:rPr>
          <w:rStyle w:val="af3"/>
          <w:sz w:val="20"/>
          <w:szCs w:val="20"/>
        </w:rPr>
        <w:t xml:space="preserve">Alt 2-2: </w:t>
      </w:r>
    </w:p>
    <w:p w:rsidR="002D35A4" w:rsidRPr="002D35A4" w:rsidRDefault="002D35A4" w:rsidP="002D35A4">
      <w:pPr>
        <w:pStyle w:val="af9"/>
        <w:widowControl w:val="0"/>
        <w:numPr>
          <w:ilvl w:val="2"/>
          <w:numId w:val="31"/>
        </w:numPr>
        <w:snapToGrid w:val="0"/>
        <w:spacing w:after="0" w:line="240" w:lineRule="auto"/>
        <w:ind w:firstLineChars="0"/>
        <w:jc w:val="both"/>
        <w:textAlignment w:val="center"/>
        <w:rPr>
          <w:rFonts w:eastAsia="Malgun Gothic"/>
          <w:i/>
          <w:sz w:val="20"/>
          <w:szCs w:val="20"/>
        </w:rPr>
      </w:pPr>
      <w:r w:rsidRPr="002D35A4">
        <w:rPr>
          <w:rStyle w:val="af3"/>
          <w:sz w:val="20"/>
          <w:szCs w:val="20"/>
        </w:rPr>
        <w:lastRenderedPageBreak/>
        <w:t>For SCS=15, 30 and 60KHz: No guard symbols exist</w:t>
      </w:r>
    </w:p>
    <w:p w:rsidR="002D35A4" w:rsidRPr="002D35A4" w:rsidRDefault="002D35A4" w:rsidP="002D35A4">
      <w:pPr>
        <w:pStyle w:val="af9"/>
        <w:widowControl w:val="0"/>
        <w:numPr>
          <w:ilvl w:val="2"/>
          <w:numId w:val="31"/>
        </w:numPr>
        <w:snapToGrid w:val="0"/>
        <w:spacing w:after="0" w:line="240" w:lineRule="auto"/>
        <w:ind w:firstLineChars="0"/>
        <w:jc w:val="both"/>
        <w:textAlignment w:val="center"/>
        <w:rPr>
          <w:rFonts w:eastAsia="Malgun Gothic"/>
          <w:i/>
          <w:sz w:val="20"/>
          <w:szCs w:val="20"/>
        </w:rPr>
      </w:pPr>
      <w:r w:rsidRPr="002D35A4">
        <w:rPr>
          <w:rStyle w:val="af3"/>
          <w:sz w:val="20"/>
          <w:szCs w:val="20"/>
        </w:rPr>
        <w:t>For SCS=120 KHz: No guard symbols exist between the 1</w:t>
      </w:r>
      <w:r w:rsidRPr="002D35A4">
        <w:rPr>
          <w:rStyle w:val="af3"/>
          <w:sz w:val="20"/>
          <w:szCs w:val="20"/>
          <w:vertAlign w:val="superscript"/>
        </w:rPr>
        <w:t>st</w:t>
      </w:r>
      <w:r w:rsidRPr="002D35A4">
        <w:rPr>
          <w:rStyle w:val="af3"/>
          <w:sz w:val="20"/>
          <w:szCs w:val="20"/>
        </w:rPr>
        <w:t>  and the 2</w:t>
      </w:r>
      <w:r w:rsidRPr="002D35A4">
        <w:rPr>
          <w:rStyle w:val="af3"/>
          <w:sz w:val="20"/>
          <w:szCs w:val="20"/>
          <w:vertAlign w:val="superscript"/>
        </w:rPr>
        <w:t>nd</w:t>
      </w:r>
      <w:r w:rsidRPr="002D35A4">
        <w:rPr>
          <w:rStyle w:val="af3"/>
          <w:sz w:val="20"/>
          <w:szCs w:val="20"/>
        </w:rPr>
        <w:t xml:space="preserve"> transmission, and 1 guard symbol exists between the 2</w:t>
      </w:r>
      <w:r w:rsidRPr="002D35A4">
        <w:rPr>
          <w:rStyle w:val="af3"/>
          <w:sz w:val="20"/>
          <w:szCs w:val="20"/>
          <w:vertAlign w:val="superscript"/>
        </w:rPr>
        <w:t>nd</w:t>
      </w:r>
      <w:r w:rsidRPr="002D35A4">
        <w:rPr>
          <w:rStyle w:val="af3"/>
          <w:sz w:val="20"/>
          <w:szCs w:val="20"/>
        </w:rPr>
        <w:t xml:space="preserve"> and 3</w:t>
      </w:r>
      <w:r w:rsidRPr="002D35A4">
        <w:rPr>
          <w:rStyle w:val="af3"/>
          <w:sz w:val="20"/>
          <w:szCs w:val="20"/>
          <w:vertAlign w:val="superscript"/>
        </w:rPr>
        <w:t>rd</w:t>
      </w:r>
      <w:r w:rsidRPr="002D35A4">
        <w:rPr>
          <w:rStyle w:val="af3"/>
          <w:sz w:val="20"/>
          <w:szCs w:val="20"/>
        </w:rPr>
        <w:t xml:space="preserve"> transmission</w:t>
      </w:r>
    </w:p>
    <w:p w:rsidR="002D35A4" w:rsidRPr="002D35A4" w:rsidRDefault="002D35A4" w:rsidP="002D35A4">
      <w:pPr>
        <w:pStyle w:val="af9"/>
        <w:widowControl w:val="0"/>
        <w:numPr>
          <w:ilvl w:val="0"/>
          <w:numId w:val="31"/>
        </w:numPr>
        <w:snapToGrid w:val="0"/>
        <w:spacing w:after="0" w:line="240" w:lineRule="auto"/>
        <w:ind w:left="714" w:firstLineChars="0" w:hanging="357"/>
        <w:jc w:val="both"/>
        <w:rPr>
          <w:rFonts w:eastAsia="微软雅黑"/>
          <w:i/>
          <w:sz w:val="20"/>
          <w:szCs w:val="20"/>
        </w:rPr>
      </w:pPr>
      <w:r w:rsidRPr="002D35A4">
        <w:rPr>
          <w:rFonts w:eastAsia="微软雅黑"/>
          <w:i/>
          <w:sz w:val="20"/>
          <w:szCs w:val="20"/>
        </w:rPr>
        <w:t xml:space="preserve">Clarification on the notation: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1</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Pr="002D35A4">
        <w:rPr>
          <w:rFonts w:eastAsia="微软雅黑" w:hint="eastAsia"/>
          <w:i/>
          <w:sz w:val="20"/>
          <w:szCs w:val="20"/>
        </w:rPr>
        <w:t xml:space="preserve"> </w:t>
      </w:r>
      <w:r w:rsidRPr="002D35A4">
        <w:rPr>
          <w:rFonts w:eastAsia="微软雅黑"/>
          <w:i/>
          <w:sz w:val="20"/>
          <w:szCs w:val="20"/>
        </w:rPr>
        <w:t xml:space="preserve">means totally K resources are needed, where the k-th resource contains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Pr="002D35A4">
        <w:rPr>
          <w:rFonts w:eastAsia="微软雅黑" w:hint="eastAsia"/>
          <w:i/>
          <w:sz w:val="20"/>
          <w:szCs w:val="20"/>
        </w:rPr>
        <w:t xml:space="preserve"> </w:t>
      </w:r>
      <w:r w:rsidRPr="002D35A4">
        <w:rPr>
          <w:rFonts w:eastAsia="微软雅黑"/>
          <w:i/>
          <w:sz w:val="20"/>
          <w:szCs w:val="20"/>
        </w:rPr>
        <w:t>ports, 1&lt;=k&lt;=K</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this contribution, we discuss </w:t>
      </w:r>
      <w:r w:rsidR="0028059E">
        <w:rPr>
          <w:rFonts w:eastAsia="微软雅黑"/>
          <w:sz w:val="20"/>
          <w:szCs w:val="20"/>
          <w:lang w:val="en-GB"/>
        </w:rPr>
        <w:t>further</w:t>
      </w:r>
      <w:r>
        <w:rPr>
          <w:rFonts w:eastAsia="微软雅黑"/>
          <w:sz w:val="20"/>
          <w:szCs w:val="20"/>
          <w:lang w:val="en-GB"/>
        </w:rPr>
        <w:t xml:space="preserve"> technical details on the SRS enhancements</w:t>
      </w:r>
      <w:r w:rsidR="0028059E">
        <w:rPr>
          <w:rFonts w:eastAsia="微软雅黑"/>
          <w:sz w:val="20"/>
          <w:szCs w:val="20"/>
          <w:lang w:val="en-GB"/>
        </w:rPr>
        <w:t xml:space="preserve"> starting from the agreements we have made so far</w:t>
      </w:r>
      <w:r>
        <w:rPr>
          <w:rFonts w:eastAsia="微软雅黑"/>
          <w:sz w:val="20"/>
          <w:szCs w:val="20"/>
          <w:lang w:val="en-GB"/>
        </w:rPr>
        <w:t>.</w:t>
      </w:r>
      <w:r w:rsidR="00725769">
        <w:rPr>
          <w:rFonts w:eastAsia="微软雅黑"/>
          <w:sz w:val="20"/>
          <w:szCs w:val="20"/>
          <w:lang w:val="en-GB"/>
        </w:rPr>
        <w:t xml:space="preserve"> </w:t>
      </w:r>
    </w:p>
    <w:p w:rsidR="00A04FCD" w:rsidRDefault="00114130">
      <w:pPr>
        <w:pStyle w:val="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Rel-15 supports gNB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2"/>
        <w:snapToGrid w:val="0"/>
        <w:spacing w:afterLines="50" w:after="120" w:line="240" w:lineRule="auto"/>
        <w:ind w:left="573" w:hanging="573"/>
        <w:rPr>
          <w:sz w:val="24"/>
          <w:szCs w:val="24"/>
        </w:rPr>
      </w:pPr>
      <w:r>
        <w:rPr>
          <w:sz w:val="24"/>
          <w:szCs w:val="24"/>
        </w:rPr>
        <w:t>More flexible determination of SRS triggering offset</w:t>
      </w:r>
    </w:p>
    <w:p w:rsidR="000F2A61" w:rsidRDefault="00B27309"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In</w:t>
      </w:r>
      <w:r>
        <w:rPr>
          <w:rFonts w:eastAsia="微软雅黑"/>
          <w:sz w:val="20"/>
          <w:szCs w:val="20"/>
        </w:rPr>
        <w:t xml:space="preserve"> </w:t>
      </w:r>
      <w:r w:rsidR="00096822">
        <w:rPr>
          <w:rFonts w:eastAsia="微软雅黑"/>
          <w:sz w:val="20"/>
          <w:szCs w:val="20"/>
        </w:rPr>
        <w:t>previous RAN1 meetings</w:t>
      </w:r>
      <w:r>
        <w:rPr>
          <w:rFonts w:eastAsia="微软雅黑"/>
          <w:sz w:val="20"/>
          <w:szCs w:val="20"/>
        </w:rPr>
        <w:t xml:space="preserve">, the general framework of </w:t>
      </w:r>
      <w:r w:rsidR="00E90496">
        <w:rPr>
          <w:rFonts w:eastAsia="微软雅黑"/>
          <w:sz w:val="20"/>
          <w:szCs w:val="20"/>
        </w:rPr>
        <w:t xml:space="preserve">SRS triggering offset enhancement has been decided. To complete this feature, </w:t>
      </w:r>
      <w:r w:rsidR="00923912">
        <w:rPr>
          <w:rFonts w:eastAsia="微软雅黑"/>
          <w:sz w:val="20"/>
          <w:szCs w:val="20"/>
        </w:rPr>
        <w:t>the following remaining issues need to be solved.</w:t>
      </w:r>
    </w:p>
    <w:p w:rsidR="00904BB9" w:rsidRDefault="007452A7"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SRS collision handling among multiple CCs.</w:t>
      </w:r>
    </w:p>
    <w:p w:rsidR="00976233" w:rsidRPr="00923912" w:rsidRDefault="00C6518F"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Remaining details on </w:t>
      </w:r>
      <w:r w:rsidR="0087734A">
        <w:rPr>
          <w:rFonts w:eastAsia="微软雅黑"/>
          <w:sz w:val="20"/>
          <w:szCs w:val="20"/>
        </w:rPr>
        <w:t>DCI indication of the offset t values.</w:t>
      </w:r>
    </w:p>
    <w:p w:rsidR="0048549F" w:rsidRPr="00E9790E" w:rsidRDefault="00EF41B7" w:rsidP="00E9790E">
      <w:pPr>
        <w:pStyle w:val="3"/>
        <w:adjustRightInd w:val="0"/>
        <w:snapToGrid w:val="0"/>
        <w:spacing w:before="200" w:after="10" w:line="240" w:lineRule="auto"/>
        <w:rPr>
          <w:rFonts w:ascii="Arial" w:hAnsi="Arial" w:cs="Arial"/>
          <w:sz w:val="21"/>
          <w:szCs w:val="21"/>
        </w:rPr>
      </w:pPr>
      <w:r>
        <w:rPr>
          <w:rFonts w:ascii="Arial" w:hAnsi="Arial" w:cs="Arial"/>
          <w:sz w:val="21"/>
          <w:szCs w:val="21"/>
        </w:rPr>
        <w:t>SRS collision among multiple CCs</w:t>
      </w:r>
    </w:p>
    <w:p w:rsidR="007E598D" w:rsidRDefault="000D76EE"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set of UE feature groups </w:t>
      </w:r>
      <w:r w:rsidR="00DF7F90" w:rsidRPr="00DF7F90">
        <w:rPr>
          <w:rFonts w:eastAsia="微软雅黑"/>
          <w:sz w:val="20"/>
          <w:szCs w:val="20"/>
        </w:rPr>
        <w:t>22-5a, 5b, 5c and 5d</w:t>
      </w:r>
      <w:r w:rsidR="004E661F">
        <w:rPr>
          <w:rFonts w:eastAsia="微软雅黑"/>
          <w:sz w:val="20"/>
          <w:szCs w:val="20"/>
        </w:rPr>
        <w:t xml:space="preserve"> have been introduced in </w:t>
      </w:r>
      <w:r w:rsidR="00960AAA">
        <w:rPr>
          <w:rFonts w:eastAsia="微软雅黑"/>
          <w:sz w:val="20"/>
          <w:szCs w:val="20"/>
        </w:rPr>
        <w:t>Rel-15</w:t>
      </w:r>
      <w:r w:rsidR="004E661F">
        <w:rPr>
          <w:rFonts w:eastAsia="微软雅黑"/>
          <w:sz w:val="20"/>
          <w:szCs w:val="20"/>
        </w:rPr>
        <w:t xml:space="preserve">. </w:t>
      </w:r>
      <w:r w:rsidR="00CD56D5">
        <w:rPr>
          <w:rFonts w:eastAsia="微软雅黑"/>
          <w:sz w:val="20"/>
          <w:szCs w:val="20"/>
        </w:rPr>
        <w:t xml:space="preserve">These FGs indicate whether </w:t>
      </w:r>
      <w:r w:rsidR="00A4307D" w:rsidRPr="00A4307D">
        <w:rPr>
          <w:rFonts w:eastAsia="微软雅黑"/>
          <w:sz w:val="20"/>
          <w:szCs w:val="20"/>
        </w:rPr>
        <w:t>simultaneous transmission between SRS for antenna switching and SRS for CB/</w:t>
      </w:r>
      <w:r w:rsidR="00566A7A">
        <w:rPr>
          <w:rFonts w:eastAsia="微软雅黑"/>
          <w:sz w:val="20"/>
          <w:szCs w:val="20"/>
        </w:rPr>
        <w:t>N</w:t>
      </w:r>
      <w:r w:rsidR="00A4307D" w:rsidRPr="00A4307D">
        <w:rPr>
          <w:rFonts w:eastAsia="微软雅黑"/>
          <w:sz w:val="20"/>
          <w:szCs w:val="20"/>
        </w:rPr>
        <w:t>CB/BM/</w:t>
      </w:r>
      <w:r w:rsidR="00E958FC">
        <w:rPr>
          <w:rFonts w:eastAsia="微软雅黑"/>
          <w:sz w:val="20"/>
          <w:szCs w:val="20"/>
        </w:rPr>
        <w:t>AS</w:t>
      </w:r>
      <w:r w:rsidR="00A4307D" w:rsidRPr="00A4307D">
        <w:rPr>
          <w:rFonts w:eastAsia="微软雅黑"/>
          <w:sz w:val="20"/>
          <w:szCs w:val="20"/>
        </w:rPr>
        <w:t xml:space="preserve"> is </w:t>
      </w:r>
      <w:r w:rsidR="00CD56D5">
        <w:rPr>
          <w:rFonts w:eastAsia="微软雅黑"/>
          <w:sz w:val="20"/>
          <w:szCs w:val="20"/>
        </w:rPr>
        <w:t>supported</w:t>
      </w:r>
      <w:r w:rsidR="00A4307D" w:rsidRPr="00A4307D">
        <w:rPr>
          <w:rFonts w:eastAsia="微软雅黑"/>
          <w:sz w:val="20"/>
          <w:szCs w:val="20"/>
        </w:rPr>
        <w:t xml:space="preserve"> for intra-band CA or inter-band CA</w:t>
      </w:r>
      <w:r w:rsidR="00CD56D5">
        <w:rPr>
          <w:rFonts w:eastAsia="微软雅黑"/>
          <w:sz w:val="20"/>
          <w:szCs w:val="20"/>
        </w:rPr>
        <w:t xml:space="preserve"> cases. </w:t>
      </w:r>
      <w:r w:rsidR="00016A8E">
        <w:rPr>
          <w:rFonts w:eastAsia="微软雅黑"/>
          <w:sz w:val="20"/>
          <w:szCs w:val="20"/>
        </w:rPr>
        <w:t xml:space="preserve">For UE without such capabilities, </w:t>
      </w:r>
      <w:r w:rsidR="00AD2040">
        <w:rPr>
          <w:rFonts w:eastAsia="微软雅黑"/>
          <w:sz w:val="20"/>
          <w:szCs w:val="20"/>
        </w:rPr>
        <w:t>UE is</w:t>
      </w:r>
      <w:r w:rsidR="00016A8E" w:rsidRPr="00016A8E">
        <w:rPr>
          <w:rFonts w:eastAsia="微软雅黑"/>
          <w:sz w:val="20"/>
          <w:szCs w:val="20"/>
        </w:rPr>
        <w:t xml:space="preserve"> not</w:t>
      </w:r>
      <w:r w:rsidR="00AD2040">
        <w:rPr>
          <w:rFonts w:eastAsia="微软雅黑"/>
          <w:sz w:val="20"/>
          <w:szCs w:val="20"/>
        </w:rPr>
        <w:t xml:space="preserve"> able to</w:t>
      </w:r>
      <w:r w:rsidR="00016A8E" w:rsidRPr="00016A8E">
        <w:rPr>
          <w:rFonts w:eastAsia="微软雅黑"/>
          <w:sz w:val="20"/>
          <w:szCs w:val="20"/>
        </w:rPr>
        <w:t xml:space="preserve"> support simultaneous transmission between SRS in different CCs</w:t>
      </w:r>
      <w:r w:rsidR="00016A8E">
        <w:rPr>
          <w:rFonts w:eastAsia="微软雅黑"/>
          <w:sz w:val="20"/>
          <w:szCs w:val="20"/>
        </w:rPr>
        <w:t>.</w:t>
      </w:r>
      <w:r w:rsidR="00BE59C6">
        <w:rPr>
          <w:rFonts w:eastAsia="微软雅黑"/>
          <w:sz w:val="20"/>
          <w:szCs w:val="20"/>
        </w:rPr>
        <w:t xml:space="preserve"> In Rel-15, it is a hard </w:t>
      </w:r>
      <w:r w:rsidR="00E757CB">
        <w:rPr>
          <w:rFonts w:eastAsia="微软雅黑"/>
          <w:sz w:val="20"/>
          <w:szCs w:val="20"/>
        </w:rPr>
        <w:t xml:space="preserve">limit as there is no rule for UE to handle the case for SRS collision in multiple CCs. Once gNB </w:t>
      </w:r>
      <w:r w:rsidR="00937A24">
        <w:rPr>
          <w:rFonts w:eastAsia="微软雅黑"/>
          <w:sz w:val="20"/>
          <w:szCs w:val="20"/>
        </w:rPr>
        <w:t>configure or trigger such collided SRS in different CCs, neither of the SRS in multiple CCs can be transmitted</w:t>
      </w:r>
      <w:r w:rsidR="00F623D2">
        <w:rPr>
          <w:rFonts w:eastAsia="微软雅黑"/>
          <w:sz w:val="20"/>
          <w:szCs w:val="20"/>
        </w:rPr>
        <w:t>,</w:t>
      </w:r>
      <w:r w:rsidR="00937A24">
        <w:rPr>
          <w:rFonts w:eastAsia="微软雅黑"/>
          <w:sz w:val="20"/>
          <w:szCs w:val="20"/>
        </w:rPr>
        <w:t xml:space="preserve"> as UE assumes it as an error case.</w:t>
      </w:r>
    </w:p>
    <w:p w:rsidR="00F623D2" w:rsidRPr="00016A8E" w:rsidRDefault="00DB1553"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current </w:t>
      </w:r>
      <w:r w:rsidR="000E50CB" w:rsidRPr="000E50CB">
        <w:rPr>
          <w:rFonts w:eastAsia="微软雅黑"/>
          <w:sz w:val="20"/>
          <w:szCs w:val="20"/>
        </w:rPr>
        <w:t>mechanism to determine the available slot of aperiodic SRS transmission may cause higher chance of SR</w:t>
      </w:r>
      <w:r w:rsidR="000E50CB">
        <w:rPr>
          <w:rFonts w:eastAsia="微软雅黑"/>
          <w:sz w:val="20"/>
          <w:szCs w:val="20"/>
        </w:rPr>
        <w:t xml:space="preserve">S collision among different CCs. </w:t>
      </w:r>
      <w:r w:rsidR="00753E2A">
        <w:rPr>
          <w:rFonts w:eastAsia="微软雅黑"/>
          <w:sz w:val="20"/>
          <w:szCs w:val="20"/>
        </w:rPr>
        <w:t xml:space="preserve">For example, in Fig. 2, </w:t>
      </w:r>
      <w:r w:rsidR="00D83DC8">
        <w:rPr>
          <w:rFonts w:eastAsia="微软雅黑"/>
          <w:sz w:val="20"/>
          <w:szCs w:val="20"/>
        </w:rPr>
        <w:t>aperiodic SRS in two different CCs collides in time</w:t>
      </w:r>
      <w:r w:rsidR="008A1BE5">
        <w:rPr>
          <w:rFonts w:eastAsia="微软雅黑"/>
          <w:sz w:val="20"/>
          <w:szCs w:val="20"/>
        </w:rPr>
        <w:t xml:space="preserve"> based on available slot rule, so SRS in neither CC can be transmitted</w:t>
      </w:r>
      <w:r w:rsidR="008E7791">
        <w:rPr>
          <w:rFonts w:eastAsia="微软雅黑"/>
          <w:sz w:val="20"/>
          <w:szCs w:val="20"/>
        </w:rPr>
        <w:t xml:space="preserve">. </w:t>
      </w:r>
      <w:r w:rsidR="008A1BE5">
        <w:rPr>
          <w:rFonts w:eastAsia="微软雅黑"/>
          <w:sz w:val="20"/>
          <w:szCs w:val="20"/>
        </w:rPr>
        <w:t>However, i</w:t>
      </w:r>
      <w:r w:rsidR="008E7791">
        <w:rPr>
          <w:rFonts w:eastAsia="微软雅黑"/>
          <w:sz w:val="20"/>
          <w:szCs w:val="20"/>
        </w:rPr>
        <w:t xml:space="preserve">f aperiodic SRS in CC1 is triggered to be transmitted in an unavailable slot based on Rel-15 method, </w:t>
      </w:r>
      <w:r w:rsidR="008A1BE5">
        <w:rPr>
          <w:rFonts w:eastAsia="微软雅黑"/>
          <w:sz w:val="20"/>
          <w:szCs w:val="20"/>
        </w:rPr>
        <w:t xml:space="preserve">SRS in CC1 cannot be transmitted while SRS in CC2 can be transmitted. This issue is more severe in intra-band CC, where </w:t>
      </w:r>
      <w:r w:rsidR="00C72A3F">
        <w:rPr>
          <w:rFonts w:eastAsia="微软雅黑"/>
          <w:sz w:val="20"/>
          <w:szCs w:val="20"/>
        </w:rPr>
        <w:t>slot format configuration should be same</w:t>
      </w:r>
      <w:r w:rsidR="00C72A3F" w:rsidRPr="00C72A3F">
        <w:rPr>
          <w:rFonts w:eastAsia="微软雅黑"/>
          <w:sz w:val="20"/>
          <w:szCs w:val="20"/>
        </w:rPr>
        <w:t xml:space="preserve"> </w:t>
      </w:r>
      <w:r w:rsidR="00C72A3F">
        <w:rPr>
          <w:rFonts w:eastAsia="微软雅黑"/>
          <w:sz w:val="20"/>
          <w:szCs w:val="20"/>
        </w:rPr>
        <w:t>for different CCs.</w:t>
      </w:r>
      <w:r w:rsidR="00456CC1">
        <w:rPr>
          <w:rFonts w:eastAsia="微软雅黑"/>
          <w:sz w:val="20"/>
          <w:szCs w:val="20"/>
        </w:rPr>
        <w:t xml:space="preserve"> Hence</w:t>
      </w:r>
      <w:r w:rsidR="004A33AA">
        <w:rPr>
          <w:rFonts w:eastAsia="微软雅黑"/>
          <w:sz w:val="20"/>
          <w:szCs w:val="20"/>
        </w:rPr>
        <w:t xml:space="preserve"> to avoid all the SRS transmissions in different CCs are omitted,</w:t>
      </w:r>
      <w:r w:rsidR="00456CC1">
        <w:rPr>
          <w:rFonts w:eastAsia="微软雅黑"/>
          <w:sz w:val="20"/>
          <w:szCs w:val="20"/>
        </w:rPr>
        <w:t xml:space="preserve"> the hard limit for SRS simultaneous transmission in multiple CCs causes large restriction on gNB’s scheduling.</w:t>
      </w:r>
    </w:p>
    <w:p w:rsidR="00A74416" w:rsidRPr="00CD56D5" w:rsidRDefault="0059339E" w:rsidP="00A74416">
      <w:pPr>
        <w:widowControl w:val="0"/>
        <w:snapToGrid w:val="0"/>
        <w:spacing w:before="120" w:afterLines="50" w:after="120" w:line="240" w:lineRule="auto"/>
        <w:jc w:val="center"/>
        <w:rPr>
          <w:rFonts w:eastAsia="微软雅黑"/>
          <w:sz w:val="20"/>
          <w:szCs w:val="20"/>
        </w:rPr>
      </w:pPr>
      <w:r w:rsidRPr="0059339E">
        <w:rPr>
          <w:rFonts w:eastAsia="微软雅黑"/>
          <w:noProof/>
          <w:sz w:val="20"/>
          <w:szCs w:val="20"/>
        </w:rPr>
        <w:drawing>
          <wp:inline distT="0" distB="0" distL="0" distR="0" wp14:anchorId="08A5633F" wp14:editId="4BDD1F68">
            <wp:extent cx="3558012" cy="229488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572824" cy="2304440"/>
                    </a:xfrm>
                    <a:prstGeom prst="rect">
                      <a:avLst/>
                    </a:prstGeom>
                  </pic:spPr>
                </pic:pic>
              </a:graphicData>
            </a:graphic>
          </wp:inline>
        </w:drawing>
      </w:r>
    </w:p>
    <w:p w:rsidR="00A74416" w:rsidRDefault="00A74416" w:rsidP="00A7441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8C67F4">
        <w:rPr>
          <w:rFonts w:eastAsia="微软雅黑"/>
          <w:sz w:val="20"/>
          <w:szCs w:val="20"/>
        </w:rPr>
        <w:t>1</w:t>
      </w:r>
      <w:r>
        <w:rPr>
          <w:rFonts w:eastAsia="微软雅黑"/>
          <w:sz w:val="20"/>
          <w:szCs w:val="20"/>
        </w:rPr>
        <w:t xml:space="preserve"> </w:t>
      </w:r>
      <w:r w:rsidR="0059339E">
        <w:rPr>
          <w:rFonts w:eastAsia="微软雅黑"/>
          <w:sz w:val="20"/>
          <w:szCs w:val="20"/>
        </w:rPr>
        <w:t>An example of SRS collision in multiple CCs in the case of determining available slots to transmit SRS</w:t>
      </w:r>
    </w:p>
    <w:p w:rsidR="000919E2" w:rsidRPr="000919E2" w:rsidRDefault="000919E2" w:rsidP="000919E2">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lastRenderedPageBreak/>
        <w:t>O</w:t>
      </w:r>
      <w:r w:rsidRPr="000919E2">
        <w:rPr>
          <w:rFonts w:eastAsia="微软雅黑"/>
          <w:b/>
          <w:i/>
          <w:sz w:val="20"/>
          <w:szCs w:val="20"/>
        </w:rPr>
        <w:t xml:space="preserve">bservation </w:t>
      </w:r>
      <w:r w:rsidR="008C67F4">
        <w:rPr>
          <w:rFonts w:eastAsia="微软雅黑"/>
          <w:b/>
          <w:i/>
          <w:sz w:val="20"/>
          <w:szCs w:val="20"/>
        </w:rPr>
        <w:t>1</w:t>
      </w:r>
      <w:r w:rsidRPr="000919E2">
        <w:rPr>
          <w:rFonts w:eastAsia="微软雅黑"/>
          <w:b/>
          <w:i/>
          <w:sz w:val="20"/>
          <w:szCs w:val="20"/>
        </w:rPr>
        <w:t xml:space="preserve">: </w:t>
      </w:r>
      <w:r w:rsidRPr="000919E2">
        <w:rPr>
          <w:rFonts w:eastAsia="微软雅黑"/>
          <w:i/>
          <w:sz w:val="20"/>
          <w:szCs w:val="20"/>
        </w:rPr>
        <w:t>The current mechanism to determine the available slot of aperiodic SRS transmission may cause higher chance of SRS collision among different CCs.</w:t>
      </w:r>
    </w:p>
    <w:p w:rsidR="000919E2"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7E598D"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0919E2" w:rsidRDefault="00E3009A" w:rsidP="007E598D">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 simple solution to solve such issue is to </w:t>
      </w:r>
      <w:r w:rsidR="00900428">
        <w:rPr>
          <w:rFonts w:eastAsia="微软雅黑"/>
          <w:sz w:val="20"/>
          <w:szCs w:val="20"/>
        </w:rPr>
        <w:t xml:space="preserve">define </w:t>
      </w:r>
      <w:r w:rsidR="00A80CB4">
        <w:rPr>
          <w:rFonts w:eastAsia="微软雅黑"/>
          <w:sz w:val="20"/>
          <w:szCs w:val="20"/>
        </w:rPr>
        <w:t xml:space="preserve">a rule to prioritize SRS transmission in one CC </w:t>
      </w:r>
      <w:r w:rsidR="007F7B4C">
        <w:rPr>
          <w:rFonts w:eastAsia="微软雅黑"/>
          <w:sz w:val="20"/>
          <w:szCs w:val="20"/>
        </w:rPr>
        <w:t>and omit SRS in other CCs.</w:t>
      </w:r>
      <w:r w:rsidR="00130177">
        <w:rPr>
          <w:rFonts w:eastAsia="微软雅黑"/>
          <w:sz w:val="20"/>
          <w:szCs w:val="20"/>
        </w:rPr>
        <w:t xml:space="preserve"> Then SRS transmission in one CC can be reserved, which is better than the hard limit from NW scheduling perspective.</w:t>
      </w:r>
      <w:r w:rsidR="007F7B4C">
        <w:rPr>
          <w:rFonts w:eastAsia="微软雅黑"/>
          <w:sz w:val="20"/>
          <w:szCs w:val="20"/>
        </w:rPr>
        <w:t xml:space="preserve"> Further, it is better to </w:t>
      </w:r>
      <w:r w:rsidR="001953D2">
        <w:rPr>
          <w:rFonts w:eastAsia="微软雅黑"/>
          <w:sz w:val="20"/>
          <w:szCs w:val="20"/>
        </w:rPr>
        <w:t>inherit the per-symbol collision handling rule in Rel-15, i.e., collision handling happens on</w:t>
      </w:r>
      <w:r w:rsidR="0027686B">
        <w:rPr>
          <w:rFonts w:eastAsia="微软雅黑"/>
          <w:sz w:val="20"/>
          <w:szCs w:val="20"/>
        </w:rPr>
        <w:t>ly on the overlapping symbols</w:t>
      </w:r>
      <w:r w:rsidR="001953D2">
        <w:rPr>
          <w:rFonts w:eastAsia="微软雅黑"/>
          <w:sz w:val="20"/>
          <w:szCs w:val="20"/>
        </w:rPr>
        <w:t xml:space="preserve">. </w:t>
      </w:r>
    </w:p>
    <w:p w:rsidR="00B41004" w:rsidRPr="004C6E6F" w:rsidRDefault="0045416D" w:rsidP="0045416D">
      <w:pPr>
        <w:widowControl w:val="0"/>
        <w:snapToGrid w:val="0"/>
        <w:spacing w:before="120" w:afterLines="50" w:after="120" w:line="240" w:lineRule="auto"/>
        <w:jc w:val="both"/>
        <w:rPr>
          <w:rFonts w:eastAsia="微软雅黑"/>
          <w:b/>
          <w:i/>
          <w:sz w:val="20"/>
          <w:szCs w:val="20"/>
        </w:rPr>
      </w:pPr>
      <w:r>
        <w:rPr>
          <w:rFonts w:eastAsia="微软雅黑"/>
          <w:b/>
          <w:i/>
          <w:sz w:val="20"/>
          <w:szCs w:val="20"/>
        </w:rPr>
        <w:t xml:space="preserve">Proposal </w:t>
      </w:r>
      <w:r w:rsidR="008C67F4">
        <w:rPr>
          <w:rFonts w:eastAsia="微软雅黑"/>
          <w:b/>
          <w:i/>
          <w:sz w:val="20"/>
          <w:szCs w:val="20"/>
        </w:rPr>
        <w:t>1</w:t>
      </w:r>
      <w:r w:rsidR="00F775A4" w:rsidRPr="00316DFE">
        <w:rPr>
          <w:rFonts w:eastAsia="微软雅黑"/>
          <w:b/>
          <w:i/>
          <w:sz w:val="20"/>
          <w:szCs w:val="20"/>
        </w:rPr>
        <w:t xml:space="preserve">: </w:t>
      </w:r>
      <w:r w:rsidR="004C6E6F"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F775A4" w:rsidRPr="00F319AA" w:rsidRDefault="00F319AA" w:rsidP="00F319AA">
      <w:pPr>
        <w:pStyle w:val="3"/>
        <w:adjustRightInd w:val="0"/>
        <w:snapToGrid w:val="0"/>
        <w:spacing w:before="200" w:after="10" w:line="240" w:lineRule="auto"/>
        <w:rPr>
          <w:rFonts w:ascii="Arial" w:hAnsi="Arial" w:cs="Arial"/>
          <w:sz w:val="21"/>
          <w:szCs w:val="21"/>
        </w:rPr>
      </w:pPr>
      <w:r w:rsidRPr="00F319AA">
        <w:rPr>
          <w:rFonts w:ascii="Arial" w:hAnsi="Arial" w:cs="Arial" w:hint="eastAsia"/>
          <w:sz w:val="21"/>
          <w:szCs w:val="21"/>
        </w:rPr>
        <w:t>D</w:t>
      </w:r>
      <w:r w:rsidRPr="00F319AA">
        <w:rPr>
          <w:rFonts w:ascii="Arial" w:hAnsi="Arial" w:cs="Arial"/>
          <w:sz w:val="21"/>
          <w:szCs w:val="21"/>
        </w:rPr>
        <w:t>CI indication of t</w:t>
      </w:r>
      <w:r w:rsidR="00206FFD">
        <w:rPr>
          <w:rFonts w:ascii="Arial" w:hAnsi="Arial" w:cs="Arial"/>
          <w:sz w:val="21"/>
          <w:szCs w:val="21"/>
        </w:rPr>
        <w:t xml:space="preserve"> </w:t>
      </w:r>
      <w:r w:rsidR="00206FFD">
        <w:rPr>
          <w:rFonts w:ascii="Arial" w:hAnsi="Arial" w:cs="Arial" w:hint="eastAsia"/>
          <w:sz w:val="21"/>
          <w:szCs w:val="21"/>
        </w:rPr>
        <w:t>for</w:t>
      </w:r>
      <w:r w:rsidR="00206FFD">
        <w:rPr>
          <w:rFonts w:ascii="Arial" w:hAnsi="Arial" w:cs="Arial"/>
          <w:sz w:val="21"/>
          <w:szCs w:val="21"/>
        </w:rPr>
        <w:t xml:space="preserve"> cross-CC/BWP triggering</w:t>
      </w:r>
    </w:p>
    <w:p w:rsidR="00E567E4" w:rsidRPr="00E567E4" w:rsidRDefault="00E567E4" w:rsidP="000F2A61">
      <w:pPr>
        <w:widowControl w:val="0"/>
        <w:snapToGrid w:val="0"/>
        <w:spacing w:before="120" w:afterLines="50" w:after="120" w:line="240" w:lineRule="auto"/>
        <w:jc w:val="both"/>
        <w:rPr>
          <w:rFonts w:eastAsia="微软雅黑"/>
          <w:b/>
          <w:sz w:val="20"/>
          <w:szCs w:val="20"/>
          <w:u w:val="single"/>
        </w:rPr>
      </w:pPr>
      <w:r w:rsidRPr="00E567E4">
        <w:rPr>
          <w:rFonts w:eastAsia="微软雅黑" w:hint="eastAsia"/>
          <w:b/>
          <w:sz w:val="20"/>
          <w:szCs w:val="20"/>
          <w:u w:val="single"/>
        </w:rPr>
        <w:t>S</w:t>
      </w:r>
      <w:r w:rsidRPr="00E567E4">
        <w:rPr>
          <w:rFonts w:eastAsia="微软雅黑"/>
          <w:b/>
          <w:sz w:val="20"/>
          <w:szCs w:val="20"/>
          <w:u w:val="single"/>
        </w:rPr>
        <w:t>OI bit width</w:t>
      </w:r>
    </w:p>
    <w:p w:rsidR="00E45917" w:rsidRDefault="00A57061"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has been agreed in </w:t>
      </w:r>
      <w:r w:rsidR="00AD66EE">
        <w:rPr>
          <w:rFonts w:eastAsia="微软雅黑"/>
          <w:sz w:val="20"/>
          <w:szCs w:val="20"/>
        </w:rPr>
        <w:t>Agreement #3</w:t>
      </w:r>
      <w:r w:rsidR="00396C33">
        <w:rPr>
          <w:rFonts w:eastAsia="微软雅黑"/>
          <w:sz w:val="20"/>
          <w:szCs w:val="20"/>
        </w:rPr>
        <w:t xml:space="preserve"> that the bit width of SOI depends on the maximum number of t values configured. </w:t>
      </w:r>
      <w:r w:rsidR="00851BAA">
        <w:rPr>
          <w:rFonts w:eastAsia="微软雅黑"/>
          <w:sz w:val="20"/>
          <w:szCs w:val="20"/>
        </w:rPr>
        <w:t xml:space="preserve">One FFS point is whether </w:t>
      </w:r>
      <w:r w:rsidR="004D19C1">
        <w:rPr>
          <w:rFonts w:eastAsia="微软雅黑"/>
          <w:sz w:val="20"/>
          <w:szCs w:val="20"/>
        </w:rPr>
        <w:t xml:space="preserve">it should depend on maximum number of t values configured for one CC/BWP or across all the CCs. </w:t>
      </w:r>
    </w:p>
    <w:p w:rsidR="004573A1" w:rsidRDefault="00B81494"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We think the flexibility of </w:t>
      </w:r>
      <w:r w:rsidR="0040043E">
        <w:rPr>
          <w:rFonts w:eastAsia="微软雅黑"/>
          <w:sz w:val="20"/>
          <w:szCs w:val="20"/>
        </w:rPr>
        <w:t>having different number</w:t>
      </w:r>
      <w:r w:rsidR="00A540C2">
        <w:rPr>
          <w:rFonts w:eastAsia="微软雅黑"/>
          <w:sz w:val="20"/>
          <w:szCs w:val="20"/>
        </w:rPr>
        <w:t>s</w:t>
      </w:r>
      <w:r w:rsidR="0040043E">
        <w:rPr>
          <w:rFonts w:eastAsia="微软雅黑"/>
          <w:sz w:val="20"/>
          <w:szCs w:val="20"/>
        </w:rPr>
        <w:t xml:space="preserve"> of t values configured for different BWPs/CCs should be reserved. </w:t>
      </w:r>
      <w:r w:rsidR="00A540C2">
        <w:rPr>
          <w:rFonts w:eastAsia="微软雅黑"/>
          <w:sz w:val="20"/>
          <w:szCs w:val="20"/>
        </w:rPr>
        <w:t>The number of t values configured should also depend on the UL-DL slot format configuration in gNB’s implementation. For example, if a CC is configured with more UL slots for UL heavy scenarios, gNB may just configure a small number of t values. Hence we think to make the bit width of SOI depend on the number of t values configured for one BWP (i.e., the PDCCH BWP/CC) is better from gNB flexibility perspective. Then the issue is how to interpret the SOI filed when cross-BWP/CC triggering of SRS is indicated in DCI. It can simply follow the approach</w:t>
      </w:r>
      <w:r w:rsidR="007E21AF">
        <w:rPr>
          <w:rFonts w:eastAsia="微软雅黑"/>
          <w:sz w:val="20"/>
          <w:szCs w:val="20"/>
        </w:rPr>
        <w:t>es</w:t>
      </w:r>
      <w:r w:rsidR="00A540C2">
        <w:rPr>
          <w:rFonts w:eastAsia="微软雅黑"/>
          <w:sz w:val="20"/>
          <w:szCs w:val="20"/>
        </w:rPr>
        <w:t xml:space="preserve"> used in fields like FDRA for cross-BWP indication, i</w:t>
      </w:r>
      <w:r w:rsidR="009A788E">
        <w:rPr>
          <w:rFonts w:eastAsia="微软雅黑"/>
          <w:sz w:val="20"/>
          <w:szCs w:val="20"/>
        </w:rPr>
        <w:t>.e., to use</w:t>
      </w:r>
      <w:r w:rsidR="00A540C2">
        <w:rPr>
          <w:rFonts w:eastAsia="微软雅黑"/>
          <w:sz w:val="20"/>
          <w:szCs w:val="20"/>
        </w:rPr>
        <w:t xml:space="preserve"> trun</w:t>
      </w:r>
      <w:r w:rsidR="0081175B">
        <w:rPr>
          <w:rFonts w:eastAsia="微软雅黑"/>
          <w:sz w:val="20"/>
          <w:szCs w:val="20"/>
        </w:rPr>
        <w:t>cation or padding-zero</w:t>
      </w:r>
      <w:r w:rsidR="00A540C2">
        <w:rPr>
          <w:rFonts w:eastAsia="微软雅黑"/>
          <w:sz w:val="20"/>
          <w:szCs w:val="20"/>
        </w:rPr>
        <w:t xml:space="preserve"> operation.</w:t>
      </w:r>
      <w:r w:rsidR="007E21AF">
        <w:rPr>
          <w:rFonts w:eastAsia="微软雅黑"/>
          <w:sz w:val="20"/>
          <w:szCs w:val="20"/>
        </w:rPr>
        <w:t xml:space="preserve"> </w:t>
      </w:r>
      <w:r w:rsidR="00126382">
        <w:rPr>
          <w:rFonts w:eastAsia="微软雅黑"/>
          <w:sz w:val="20"/>
          <w:szCs w:val="20"/>
        </w:rPr>
        <w:t xml:space="preserve">Further, if the indicated BWP/CC does not have any “t” value configured, </w:t>
      </w:r>
      <w:r w:rsidR="004573A1">
        <w:rPr>
          <w:rFonts w:eastAsia="微软雅黑"/>
          <w:sz w:val="20"/>
          <w:szCs w:val="20"/>
        </w:rPr>
        <w:t xml:space="preserve">either it can assume </w:t>
      </w:r>
      <w:r w:rsidR="004573A1" w:rsidRPr="004573A1">
        <w:rPr>
          <w:rFonts w:eastAsia="微软雅黑"/>
          <w:i/>
          <w:sz w:val="20"/>
          <w:szCs w:val="20"/>
        </w:rPr>
        <w:t>t=0</w:t>
      </w:r>
      <w:r w:rsidR="004573A1">
        <w:rPr>
          <w:rFonts w:eastAsia="微软雅黑"/>
          <w:sz w:val="20"/>
          <w:szCs w:val="20"/>
        </w:rPr>
        <w:t xml:space="preserve">, or </w:t>
      </w:r>
      <w:r w:rsidR="00126382">
        <w:rPr>
          <w:rFonts w:eastAsia="微软雅黑"/>
          <w:sz w:val="20"/>
          <w:szCs w:val="20"/>
        </w:rPr>
        <w:t xml:space="preserve">follow </w:t>
      </w:r>
      <w:r w:rsidR="00913F3D">
        <w:rPr>
          <w:rFonts w:eastAsia="微软雅黑"/>
          <w:sz w:val="20"/>
          <w:szCs w:val="20"/>
        </w:rPr>
        <w:t>Rel-15/16 approach to determine SRS slot offset</w:t>
      </w:r>
      <w:r w:rsidR="00D64AC6">
        <w:rPr>
          <w:rFonts w:eastAsia="微软雅黑"/>
          <w:sz w:val="20"/>
          <w:szCs w:val="20"/>
        </w:rPr>
        <w:t>.</w:t>
      </w:r>
      <w:r w:rsidR="004573A1">
        <w:rPr>
          <w:rFonts w:eastAsia="微软雅黑"/>
          <w:sz w:val="20"/>
          <w:szCs w:val="20"/>
        </w:rPr>
        <w:t xml:space="preserve"> Since it has been agreed that at least for intra-BWP/cell triggering, no “t” configuration means to follow Rel-15/16 approach.</w:t>
      </w:r>
      <w:r w:rsidR="00D64AC6">
        <w:rPr>
          <w:rFonts w:eastAsia="微软雅黑"/>
          <w:sz w:val="20"/>
          <w:szCs w:val="20"/>
        </w:rPr>
        <w:t xml:space="preserve"> </w:t>
      </w:r>
      <w:r w:rsidR="00D64AC6">
        <w:rPr>
          <w:rFonts w:eastAsia="微软雅黑" w:hint="eastAsia"/>
          <w:sz w:val="20"/>
          <w:szCs w:val="20"/>
        </w:rPr>
        <w:t>Hence</w:t>
      </w:r>
      <w:r w:rsidR="004573A1">
        <w:rPr>
          <w:rFonts w:eastAsia="微软雅黑"/>
          <w:sz w:val="20"/>
          <w:szCs w:val="20"/>
        </w:rPr>
        <w:t xml:space="preserve"> it make more sense to follow Rel-15/16 when the indicated BWP/CC does not have any “t” value configured.</w:t>
      </w:r>
    </w:p>
    <w:p w:rsidR="00565C6C" w:rsidRDefault="004573A1" w:rsidP="000F2A61">
      <w:pPr>
        <w:widowControl w:val="0"/>
        <w:snapToGrid w:val="0"/>
        <w:spacing w:before="120" w:afterLines="50" w:after="120" w:line="240" w:lineRule="auto"/>
        <w:jc w:val="both"/>
        <w:rPr>
          <w:rFonts w:eastAsia="微软雅黑"/>
          <w:sz w:val="20"/>
          <w:szCs w:val="20"/>
        </w:rPr>
      </w:pPr>
      <w:r>
        <w:rPr>
          <w:rFonts w:eastAsia="微软雅黑"/>
          <w:sz w:val="20"/>
          <w:szCs w:val="20"/>
        </w:rPr>
        <w:t>W</w:t>
      </w:r>
      <w:r w:rsidR="00D64AC6">
        <w:rPr>
          <w:rFonts w:eastAsia="微软雅黑"/>
          <w:sz w:val="20"/>
          <w:szCs w:val="20"/>
        </w:rPr>
        <w:t>e have the following proposal.</w:t>
      </w:r>
    </w:p>
    <w:p w:rsidR="00484F90" w:rsidRDefault="00484F90" w:rsidP="00484F90">
      <w:pPr>
        <w:widowControl w:val="0"/>
        <w:snapToGrid w:val="0"/>
        <w:spacing w:before="120" w:afterLines="50" w:after="120" w:line="240" w:lineRule="auto"/>
        <w:jc w:val="both"/>
        <w:rPr>
          <w:rFonts w:eastAsia="微软雅黑"/>
          <w:i/>
          <w:sz w:val="20"/>
          <w:szCs w:val="20"/>
        </w:rPr>
      </w:pPr>
      <w:r w:rsidRPr="00D24E0A">
        <w:rPr>
          <w:rFonts w:eastAsia="微软雅黑"/>
          <w:b/>
          <w:i/>
          <w:sz w:val="20"/>
          <w:szCs w:val="20"/>
        </w:rPr>
        <w:t xml:space="preserve">Proposal </w:t>
      </w:r>
      <w:r>
        <w:rPr>
          <w:rFonts w:eastAsia="微软雅黑"/>
          <w:b/>
          <w:i/>
          <w:sz w:val="20"/>
          <w:szCs w:val="20"/>
        </w:rPr>
        <w:t>2</w:t>
      </w:r>
      <w:r w:rsidRPr="00D24E0A">
        <w:rPr>
          <w:rFonts w:eastAsia="微软雅黑"/>
          <w:b/>
          <w:i/>
          <w:sz w:val="20"/>
          <w:szCs w:val="20"/>
        </w:rPr>
        <w:t>:</w:t>
      </w:r>
      <w:r w:rsidRPr="00D24E0A">
        <w:rPr>
          <w:rFonts w:eastAsia="微软雅黑"/>
          <w:i/>
          <w:sz w:val="20"/>
          <w:szCs w:val="20"/>
        </w:rPr>
        <w:t xml:space="preserve"> </w:t>
      </w:r>
      <w:r>
        <w:rPr>
          <w:rFonts w:eastAsia="微软雅黑"/>
          <w:i/>
          <w:sz w:val="20"/>
          <w:szCs w:val="20"/>
        </w:rPr>
        <w:t xml:space="preserve"> Bit width of SOI depends on the maximum number of t values configured for the resource sets in the BWP where the DCI is received.</w:t>
      </w:r>
      <w:r>
        <w:rPr>
          <w:rFonts w:eastAsia="微软雅黑" w:hint="eastAsia"/>
          <w:i/>
          <w:sz w:val="20"/>
          <w:szCs w:val="20"/>
        </w:rPr>
        <w:t xml:space="preserve"> </w:t>
      </w:r>
    </w:p>
    <w:p w:rsidR="00484F90" w:rsidRDefault="00484F90" w:rsidP="00484F90">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9831E7">
        <w:rPr>
          <w:rFonts w:eastAsia="微软雅黑"/>
          <w:i/>
          <w:sz w:val="20"/>
          <w:szCs w:val="20"/>
        </w:rPr>
        <w:t>In case of cross BWP/CC triggering of SRS</w:t>
      </w:r>
    </w:p>
    <w:p w:rsidR="00484F90" w:rsidRDefault="00484F90" w:rsidP="00484F90">
      <w:pPr>
        <w:pStyle w:val="af9"/>
        <w:widowControl w:val="0"/>
        <w:numPr>
          <w:ilvl w:val="1"/>
          <w:numId w:val="12"/>
        </w:numPr>
        <w:snapToGrid w:val="0"/>
        <w:spacing w:before="120" w:afterLines="50" w:after="120" w:line="240" w:lineRule="auto"/>
        <w:ind w:firstLineChars="0"/>
        <w:jc w:val="both"/>
        <w:rPr>
          <w:rFonts w:eastAsia="微软雅黑"/>
          <w:i/>
          <w:sz w:val="20"/>
          <w:szCs w:val="20"/>
        </w:rPr>
      </w:pPr>
      <w:r>
        <w:rPr>
          <w:rFonts w:eastAsia="微软雅黑"/>
          <w:i/>
          <w:sz w:val="20"/>
          <w:szCs w:val="20"/>
        </w:rPr>
        <w:t>If the maximum number of t values configured for resource sets in the indicated BWP is smaller than the DCI BWP, use truncation approach to interpret the SOI field, i.e., omit the MSB bits</w:t>
      </w:r>
    </w:p>
    <w:p w:rsidR="00484F90" w:rsidRDefault="00484F90" w:rsidP="00484F90">
      <w:pPr>
        <w:pStyle w:val="af9"/>
        <w:widowControl w:val="0"/>
        <w:numPr>
          <w:ilvl w:val="1"/>
          <w:numId w:val="12"/>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If the maximum number of t values configured for resource sets in the indicated BWP is larger than the DCI BWP (including </w:t>
      </w:r>
      <w:r>
        <w:rPr>
          <w:rFonts w:eastAsia="微软雅黑" w:hint="eastAsia"/>
          <w:i/>
          <w:sz w:val="20"/>
          <w:szCs w:val="20"/>
        </w:rPr>
        <w:t>no</w:t>
      </w:r>
      <w:r>
        <w:rPr>
          <w:rFonts w:eastAsia="微软雅黑"/>
          <w:i/>
          <w:sz w:val="20"/>
          <w:szCs w:val="20"/>
        </w:rPr>
        <w:t xml:space="preserve"> t value configured for DCI BWP), use padding-zero approach to interpret the SOI field, i.e., pad 0 to MSB bits</w:t>
      </w:r>
    </w:p>
    <w:p w:rsidR="00484F90" w:rsidRDefault="00484F90" w:rsidP="00484F90">
      <w:pPr>
        <w:pStyle w:val="af9"/>
        <w:widowControl w:val="0"/>
        <w:numPr>
          <w:ilvl w:val="1"/>
          <w:numId w:val="12"/>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I</w:t>
      </w:r>
      <w:r>
        <w:rPr>
          <w:rFonts w:eastAsia="微软雅黑"/>
          <w:i/>
          <w:sz w:val="20"/>
          <w:szCs w:val="20"/>
        </w:rPr>
        <w:t>f the indicated BWP does not have “t” value configured, follow Rel-15/16 approach to determine the SRS offset.</w:t>
      </w:r>
    </w:p>
    <w:p w:rsidR="00E567E4" w:rsidRPr="00576EA7" w:rsidRDefault="00576EA7" w:rsidP="00E567E4">
      <w:pPr>
        <w:widowControl w:val="0"/>
        <w:snapToGrid w:val="0"/>
        <w:spacing w:before="120" w:afterLines="50" w:after="120" w:line="240" w:lineRule="auto"/>
        <w:jc w:val="both"/>
        <w:rPr>
          <w:rFonts w:eastAsia="微软雅黑"/>
          <w:b/>
          <w:sz w:val="20"/>
          <w:szCs w:val="20"/>
          <w:u w:val="single"/>
        </w:rPr>
      </w:pPr>
      <w:r w:rsidRPr="00576EA7">
        <w:rPr>
          <w:rFonts w:eastAsia="微软雅黑" w:hint="eastAsia"/>
          <w:b/>
          <w:sz w:val="20"/>
          <w:szCs w:val="20"/>
          <w:u w:val="single"/>
        </w:rPr>
        <w:t>R</w:t>
      </w:r>
      <w:r w:rsidRPr="00576EA7">
        <w:rPr>
          <w:rFonts w:eastAsia="微软雅黑"/>
          <w:b/>
          <w:sz w:val="20"/>
          <w:szCs w:val="20"/>
          <w:u w:val="single"/>
        </w:rPr>
        <w:t xml:space="preserve">eference slot when </w:t>
      </w:r>
      <w:r w:rsidRPr="00576EA7">
        <w:rPr>
          <w:rFonts w:eastAsia="微软雅黑"/>
          <w:b/>
          <w:i/>
          <w:sz w:val="20"/>
          <w:szCs w:val="20"/>
          <w:u w:val="single"/>
        </w:rPr>
        <w:t>caOffset</w:t>
      </w:r>
      <w:r w:rsidRPr="00576EA7">
        <w:rPr>
          <w:rFonts w:eastAsia="微软雅黑"/>
          <w:b/>
          <w:sz w:val="20"/>
          <w:szCs w:val="20"/>
          <w:u w:val="single"/>
        </w:rPr>
        <w:t xml:space="preserve"> is configured</w:t>
      </w:r>
    </w:p>
    <w:p w:rsidR="00E567E4" w:rsidRDefault="00E567E4" w:rsidP="00E567E4">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nother </w:t>
      </w:r>
      <w:r w:rsidR="00576EA7">
        <w:rPr>
          <w:rFonts w:eastAsia="微软雅黑"/>
          <w:sz w:val="20"/>
          <w:szCs w:val="20"/>
        </w:rPr>
        <w:t xml:space="preserve">issue is the definition of reference slot when </w:t>
      </w:r>
      <w:r w:rsidR="00576EA7" w:rsidRPr="00576EA7">
        <w:rPr>
          <w:rFonts w:eastAsia="微软雅黑"/>
          <w:i/>
          <w:sz w:val="20"/>
          <w:szCs w:val="20"/>
        </w:rPr>
        <w:t>caOffset</w:t>
      </w:r>
      <w:r w:rsidR="00576EA7">
        <w:rPr>
          <w:rFonts w:eastAsia="微软雅黑"/>
          <w:sz w:val="20"/>
          <w:szCs w:val="20"/>
        </w:rPr>
        <w:t xml:space="preserve"> is configured. The higher layer parameter </w:t>
      </w:r>
      <w:r w:rsidR="00576EA7" w:rsidRPr="00576EA7">
        <w:rPr>
          <w:rFonts w:eastAsia="微软雅黑"/>
          <w:i/>
          <w:sz w:val="20"/>
          <w:szCs w:val="20"/>
        </w:rPr>
        <w:t>caOffset</w:t>
      </w:r>
      <w:r w:rsidR="00576EA7">
        <w:rPr>
          <w:rFonts w:eastAsia="微软雅黑"/>
          <w:sz w:val="20"/>
          <w:szCs w:val="20"/>
        </w:rPr>
        <w:t xml:space="preserve"> is to configure the slot number offset between two carriers for better NW flexibility to manage things like cross-link interference. In legacy Rel-16 mechanism of determining SRS slot offset, if </w:t>
      </w:r>
      <w:r w:rsidR="00576EA7" w:rsidRPr="00576EA7">
        <w:rPr>
          <w:rFonts w:eastAsia="微软雅黑"/>
          <w:i/>
          <w:sz w:val="20"/>
          <w:szCs w:val="20"/>
        </w:rPr>
        <w:t>caOffset</w:t>
      </w:r>
      <w:r w:rsidR="00576EA7">
        <w:rPr>
          <w:rFonts w:eastAsia="微软雅黑"/>
          <w:sz w:val="20"/>
          <w:szCs w:val="20"/>
        </w:rPr>
        <w:t xml:space="preserve"> is configured, </w:t>
      </w:r>
      <w:r w:rsidR="007B2167">
        <w:rPr>
          <w:rFonts w:eastAsia="微软雅黑"/>
          <w:sz w:val="20"/>
          <w:szCs w:val="20"/>
        </w:rPr>
        <w:t xml:space="preserve">the triggered SRS slot is slot </w:t>
      </w:r>
      <m:oMath>
        <m:d>
          <m:dPr>
            <m:begChr m:val="⌊"/>
            <m:endChr m:val="⌋"/>
            <m:ctrlPr>
              <w:rPr>
                <w:rFonts w:ascii="Cambria Math" w:eastAsia="微软雅黑" w:hAnsi="Cambria Math"/>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00BC0656">
        <w:rPr>
          <w:rFonts w:eastAsia="微软雅黑" w:hint="eastAsia"/>
          <w:sz w:val="20"/>
          <w:szCs w:val="20"/>
        </w:rPr>
        <w:t>,</w:t>
      </w:r>
      <w:r w:rsidR="00BC0656">
        <w:rPr>
          <w:rFonts w:eastAsia="微软雅黑"/>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00BC0656">
        <w:rPr>
          <w:rFonts w:eastAsia="微软雅黑" w:hint="eastAsia"/>
          <w:sz w:val="20"/>
          <w:szCs w:val="20"/>
        </w:rPr>
        <w:t>,</w:t>
      </w:r>
      <w:r w:rsidR="00BC0656">
        <w:rPr>
          <w:rFonts w:eastAsia="微软雅黑"/>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00BC0656">
        <w:rPr>
          <w:rFonts w:eastAsia="微软雅黑"/>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00BC0656">
        <w:rPr>
          <w:rFonts w:eastAsia="微软雅黑" w:hint="eastAsia"/>
          <w:sz w:val="20"/>
          <w:szCs w:val="20"/>
        </w:rPr>
        <w:t xml:space="preserve"> </w:t>
      </w:r>
      <w:r w:rsidR="00BC0656">
        <w:rPr>
          <w:rFonts w:eastAsia="微软雅黑"/>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00BC0656">
        <w:rPr>
          <w:rFonts w:eastAsia="微软雅黑" w:hint="eastAsia"/>
          <w:sz w:val="20"/>
          <w:szCs w:val="20"/>
        </w:rPr>
        <w:t xml:space="preserve"> </w:t>
      </w:r>
      <w:r w:rsidR="00BC0656">
        <w:rPr>
          <w:rFonts w:eastAsia="微软雅黑"/>
          <w:sz w:val="20"/>
          <w:szCs w:val="20"/>
        </w:rPr>
        <w:t xml:space="preserve">are determined by </w:t>
      </w:r>
      <w:r w:rsidR="00BC0656" w:rsidRPr="00576EA7">
        <w:rPr>
          <w:rFonts w:eastAsia="微软雅黑"/>
          <w:i/>
          <w:sz w:val="20"/>
          <w:szCs w:val="20"/>
        </w:rPr>
        <w:t>caOffset</w:t>
      </w:r>
      <w:r w:rsidR="00BC0656">
        <w:rPr>
          <w:rFonts w:eastAsia="微软雅黑"/>
          <w:sz w:val="20"/>
          <w:szCs w:val="20"/>
        </w:rPr>
        <w:t xml:space="preserve"> configurations of the PDCCH carrier and SRS carrier, respectively.</w:t>
      </w:r>
    </w:p>
    <w:p w:rsidR="00BC0656" w:rsidRDefault="00BC0656" w:rsidP="00E567E4">
      <w:pPr>
        <w:widowControl w:val="0"/>
        <w:snapToGrid w:val="0"/>
        <w:spacing w:before="120" w:afterLines="50" w:after="120" w:line="240" w:lineRule="auto"/>
        <w:jc w:val="both"/>
        <w:rPr>
          <w:rFonts w:eastAsia="微软雅黑"/>
          <w:sz w:val="20"/>
          <w:szCs w:val="20"/>
        </w:rPr>
      </w:pPr>
      <w:r>
        <w:rPr>
          <w:rFonts w:eastAsia="微软雅黑"/>
          <w:sz w:val="20"/>
          <w:szCs w:val="20"/>
        </w:rPr>
        <w:lastRenderedPageBreak/>
        <w:t xml:space="preserve">It is needed to support the Rel-17 SRS triggering offset mechanism in the case when is </w:t>
      </w:r>
      <w:r w:rsidRPr="00576EA7">
        <w:rPr>
          <w:rFonts w:eastAsia="微软雅黑"/>
          <w:i/>
          <w:sz w:val="20"/>
          <w:szCs w:val="20"/>
        </w:rPr>
        <w:t>caOffset</w:t>
      </w:r>
      <w:r>
        <w:rPr>
          <w:rFonts w:eastAsia="微软雅黑"/>
          <w:sz w:val="20"/>
          <w:szCs w:val="20"/>
        </w:rPr>
        <w:t xml:space="preserve"> configured. In such case, it is needed to make reference slot as slot </w:t>
      </w:r>
      <m:oMath>
        <m:d>
          <m:dPr>
            <m:begChr m:val="⌊"/>
            <m:endChr m:val="⌋"/>
            <m:ctrlPr>
              <w:rPr>
                <w:rFonts w:ascii="Cambria Math" w:eastAsia="微软雅黑" w:hAnsi="Cambria Math"/>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Pr>
          <w:rFonts w:eastAsia="微软雅黑" w:hint="eastAsia"/>
          <w:sz w:val="20"/>
          <w:szCs w:val="20"/>
        </w:rPr>
        <w:t>,</w:t>
      </w:r>
      <w:r>
        <w:rPr>
          <w:rFonts w:eastAsia="微软雅黑"/>
          <w:sz w:val="20"/>
          <w:szCs w:val="20"/>
        </w:rPr>
        <w:t xml:space="preserve"> because it is the slot indicated by legacy triggering offset when </w:t>
      </w:r>
      <w:r w:rsidRPr="00576EA7">
        <w:rPr>
          <w:rFonts w:eastAsia="微软雅黑"/>
          <w:i/>
          <w:sz w:val="20"/>
          <w:szCs w:val="20"/>
        </w:rPr>
        <w:t>caOffset</w:t>
      </w:r>
      <w:r>
        <w:rPr>
          <w:rFonts w:eastAsia="微软雅黑"/>
          <w:sz w:val="20"/>
          <w:szCs w:val="20"/>
        </w:rPr>
        <w:t xml:space="preserve"> is configured. </w:t>
      </w:r>
    </w:p>
    <w:p w:rsidR="00E567E4" w:rsidRPr="00A920D1" w:rsidRDefault="00126382" w:rsidP="00E567E4">
      <w:pPr>
        <w:widowControl w:val="0"/>
        <w:snapToGrid w:val="0"/>
        <w:spacing w:before="120" w:afterLines="50" w:after="120" w:line="240" w:lineRule="auto"/>
        <w:jc w:val="both"/>
        <w:rPr>
          <w:rFonts w:eastAsia="微软雅黑"/>
          <w:i/>
          <w:sz w:val="20"/>
          <w:szCs w:val="20"/>
        </w:rPr>
      </w:pPr>
      <w:r w:rsidRPr="00594556">
        <w:rPr>
          <w:rFonts w:eastAsia="微软雅黑"/>
          <w:b/>
          <w:i/>
          <w:sz w:val="20"/>
          <w:szCs w:val="20"/>
        </w:rPr>
        <w:t xml:space="preserve">Proposal 3: </w:t>
      </w:r>
      <w:r w:rsidRPr="00594556">
        <w:rPr>
          <w:rFonts w:eastAsia="微软雅黑"/>
          <w:i/>
          <w:sz w:val="20"/>
          <w:szCs w:val="20"/>
        </w:rPr>
        <w:t xml:space="preserve">When </w:t>
      </w:r>
      <w:r w:rsidR="00594556" w:rsidRPr="00594556">
        <w:rPr>
          <w:rFonts w:eastAsia="微软雅黑"/>
          <w:i/>
          <w:sz w:val="20"/>
          <w:szCs w:val="20"/>
        </w:rPr>
        <w:t xml:space="preserve">at least one </w:t>
      </w:r>
      <w:r w:rsidRPr="00594556">
        <w:rPr>
          <w:rFonts w:eastAsia="微软雅黑"/>
          <w:i/>
          <w:sz w:val="20"/>
          <w:szCs w:val="20"/>
        </w:rPr>
        <w:t>“t”</w:t>
      </w:r>
      <w:r w:rsidR="00594556" w:rsidRPr="00594556">
        <w:rPr>
          <w:rFonts w:eastAsia="微软雅黑"/>
          <w:i/>
          <w:sz w:val="20"/>
          <w:szCs w:val="20"/>
        </w:rPr>
        <w:t xml:space="preserve"> value</w:t>
      </w:r>
      <w:r w:rsidRPr="00594556">
        <w:rPr>
          <w:rFonts w:eastAsia="微软雅黑"/>
          <w:i/>
          <w:sz w:val="20"/>
          <w:szCs w:val="20"/>
        </w:rPr>
        <w:t xml:space="preserve"> is configured for the </w:t>
      </w:r>
      <w:r w:rsidR="00594556" w:rsidRPr="00594556">
        <w:rPr>
          <w:rFonts w:eastAsia="微软雅黑"/>
          <w:i/>
          <w:sz w:val="20"/>
          <w:szCs w:val="20"/>
        </w:rPr>
        <w:t>indicated BWP</w:t>
      </w:r>
      <w:r w:rsidR="00B72114">
        <w:rPr>
          <w:rFonts w:eastAsia="微软雅黑"/>
          <w:i/>
          <w:sz w:val="20"/>
          <w:szCs w:val="20"/>
        </w:rPr>
        <w:t xml:space="preserve"> in cross carrier SRS triggering</w:t>
      </w:r>
      <w:r w:rsidR="00594556" w:rsidRPr="00594556">
        <w:rPr>
          <w:rFonts w:eastAsia="微软雅黑"/>
          <w:i/>
          <w:sz w:val="20"/>
          <w:szCs w:val="20"/>
        </w:rPr>
        <w:t xml:space="preserve">, and caOffset </w:t>
      </w:r>
      <w:r w:rsidR="00060A18">
        <w:rPr>
          <w:rFonts w:eastAsia="微软雅黑"/>
          <w:i/>
          <w:sz w:val="20"/>
          <w:szCs w:val="20"/>
        </w:rPr>
        <w:t xml:space="preserve">is </w:t>
      </w:r>
      <w:r w:rsidR="00594556" w:rsidRPr="00594556">
        <w:rPr>
          <w:rFonts w:eastAsia="微软雅黑"/>
          <w:i/>
          <w:sz w:val="20"/>
          <w:szCs w:val="20"/>
        </w:rPr>
        <w:t xml:space="preserve">configured, reference slot to use the Rel-17 mechanism to determine the SRS offset is slot </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00594556" w:rsidRPr="00594556">
        <w:rPr>
          <w:rFonts w:eastAsia="微软雅黑" w:hint="eastAsia"/>
          <w:i/>
          <w:sz w:val="20"/>
          <w:szCs w:val="20"/>
        </w:rPr>
        <w:t>,</w:t>
      </w:r>
      <w:r w:rsidR="00594556" w:rsidRPr="00594556">
        <w:rPr>
          <w:rFonts w:eastAsia="微软雅黑"/>
          <w:i/>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00594556" w:rsidRPr="00594556">
        <w:rPr>
          <w:rFonts w:eastAsia="微软雅黑" w:hint="eastAsia"/>
          <w:i/>
          <w:sz w:val="20"/>
          <w:szCs w:val="20"/>
        </w:rPr>
        <w:t>,</w:t>
      </w:r>
      <w:r w:rsidR="00594556" w:rsidRPr="00594556">
        <w:rPr>
          <w:rFonts w:eastAsia="微软雅黑"/>
          <w:i/>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00594556" w:rsidRPr="00594556">
        <w:rPr>
          <w:rFonts w:eastAsia="微软雅黑"/>
          <w:i/>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00594556" w:rsidRPr="00594556">
        <w:rPr>
          <w:rFonts w:eastAsia="微软雅黑" w:hint="eastAsia"/>
          <w:i/>
          <w:sz w:val="20"/>
          <w:szCs w:val="20"/>
        </w:rPr>
        <w:t xml:space="preserve"> </w:t>
      </w:r>
      <w:r w:rsidR="00594556" w:rsidRPr="00594556">
        <w:rPr>
          <w:rFonts w:eastAsia="微软雅黑"/>
          <w:i/>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00594556" w:rsidRPr="00594556">
        <w:rPr>
          <w:rFonts w:eastAsia="微软雅黑" w:hint="eastAsia"/>
          <w:i/>
          <w:sz w:val="20"/>
          <w:szCs w:val="20"/>
        </w:rPr>
        <w:t xml:space="preserve"> </w:t>
      </w:r>
      <w:r w:rsidR="00594556" w:rsidRPr="00594556">
        <w:rPr>
          <w:rFonts w:eastAsia="微软雅黑"/>
          <w:i/>
          <w:sz w:val="20"/>
          <w:szCs w:val="20"/>
        </w:rPr>
        <w:t>are determined by caOffset configurations of the PDCCH carrier and S</w:t>
      </w:r>
      <w:r w:rsidR="00621A21">
        <w:rPr>
          <w:rFonts w:eastAsia="微软雅黑"/>
          <w:i/>
          <w:sz w:val="20"/>
          <w:szCs w:val="20"/>
        </w:rPr>
        <w:t>RS carrier</w:t>
      </w:r>
      <w:r w:rsidR="00594556" w:rsidRPr="00594556">
        <w:rPr>
          <w:rFonts w:eastAsia="微软雅黑"/>
          <w:i/>
          <w:sz w:val="20"/>
          <w:szCs w:val="20"/>
        </w:rPr>
        <w:t>.</w:t>
      </w:r>
    </w:p>
    <w:p w:rsidR="00A04FCD" w:rsidRDefault="00114130" w:rsidP="00B31812">
      <w:pPr>
        <w:pStyle w:val="1"/>
        <w:tabs>
          <w:tab w:val="clear" w:pos="432"/>
        </w:tabs>
        <w:snapToGrid w:val="0"/>
        <w:spacing w:before="120" w:afterLines="50" w:after="120"/>
        <w:ind w:left="431" w:hanging="431"/>
        <w:rPr>
          <w:sz w:val="28"/>
          <w:lang w:val="en-US"/>
        </w:rPr>
      </w:pPr>
      <w:r>
        <w:rPr>
          <w:sz w:val="28"/>
          <w:lang w:val="en-US"/>
        </w:rPr>
        <w:t>Enhancements on SRS antenna switching</w:t>
      </w:r>
    </w:p>
    <w:p w:rsidR="00A04FCD" w:rsidRDefault="003057C6">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general framework to support configuration of SRS antenna switching with {1T6R, 1T8R, 2T6R, 2T8R, 4T8R} </w:t>
      </w:r>
      <w:r w:rsidR="0027091D">
        <w:rPr>
          <w:rFonts w:eastAsia="微软雅黑"/>
          <w:sz w:val="20"/>
          <w:szCs w:val="20"/>
        </w:rPr>
        <w:t xml:space="preserve">has been </w:t>
      </w:r>
      <w:r>
        <w:rPr>
          <w:rFonts w:eastAsia="微软雅黑"/>
          <w:sz w:val="20"/>
          <w:szCs w:val="20"/>
        </w:rPr>
        <w:t>established</w:t>
      </w:r>
      <w:r w:rsidR="0027091D">
        <w:rPr>
          <w:rFonts w:eastAsia="微软雅黑"/>
          <w:sz w:val="20"/>
          <w:szCs w:val="20"/>
        </w:rPr>
        <w:t xml:space="preserve"> in </w:t>
      </w:r>
      <w:r w:rsidR="005B021A">
        <w:rPr>
          <w:rFonts w:eastAsia="微软雅黑"/>
          <w:sz w:val="20"/>
          <w:szCs w:val="20"/>
        </w:rPr>
        <w:t>previous RAN1 meetings</w:t>
      </w:r>
      <w:r w:rsidR="00F0245B">
        <w:rPr>
          <w:rFonts w:eastAsia="微软雅黑"/>
          <w:sz w:val="20"/>
          <w:szCs w:val="20"/>
        </w:rPr>
        <w:t>.</w:t>
      </w:r>
      <w:r w:rsidR="005B021A">
        <w:rPr>
          <w:rFonts w:eastAsia="微软雅黑"/>
          <w:sz w:val="20"/>
          <w:szCs w:val="20"/>
        </w:rPr>
        <w:t xml:space="preserve"> Further, the </w:t>
      </w:r>
      <w:r w:rsidR="000144E6">
        <w:rPr>
          <w:rFonts w:eastAsia="微软雅黑"/>
          <w:sz w:val="20"/>
          <w:szCs w:val="20"/>
        </w:rPr>
        <w:t>supported</w:t>
      </w:r>
      <w:r w:rsidR="005B021A">
        <w:rPr>
          <w:rFonts w:eastAsia="微软雅黑"/>
          <w:sz w:val="20"/>
          <w:szCs w:val="20"/>
        </w:rPr>
        <w:t xml:space="preserve"> number of resource sets</w:t>
      </w:r>
      <w:r w:rsidR="00F0245B">
        <w:rPr>
          <w:rFonts w:eastAsia="微软雅黑"/>
          <w:sz w:val="20"/>
          <w:szCs w:val="20"/>
        </w:rPr>
        <w:t xml:space="preserve"> </w:t>
      </w:r>
      <w:r w:rsidR="005B021A">
        <w:rPr>
          <w:rFonts w:eastAsia="微软雅黑"/>
          <w:sz w:val="20"/>
          <w:szCs w:val="20"/>
        </w:rPr>
        <w:t xml:space="preserve">has been decided </w:t>
      </w:r>
      <w:r w:rsidR="00042818">
        <w:rPr>
          <w:rFonts w:eastAsia="微软雅黑"/>
          <w:sz w:val="20"/>
          <w:szCs w:val="20"/>
        </w:rPr>
        <w:t>for each xTyR</w:t>
      </w:r>
      <w:r w:rsidR="005B021A">
        <w:rPr>
          <w:rFonts w:eastAsia="微软雅黑"/>
          <w:sz w:val="20"/>
          <w:szCs w:val="20"/>
        </w:rPr>
        <w:t xml:space="preserve"> with aperiodic</w:t>
      </w:r>
      <w:r w:rsidR="000144E6">
        <w:rPr>
          <w:rFonts w:eastAsia="微软雅黑"/>
          <w:sz w:val="20"/>
          <w:szCs w:val="20"/>
        </w:rPr>
        <w:t>, periodic or semi-persistent</w:t>
      </w:r>
      <w:r w:rsidR="005B021A">
        <w:rPr>
          <w:rFonts w:eastAsia="微软雅黑"/>
          <w:sz w:val="20"/>
          <w:szCs w:val="20"/>
        </w:rPr>
        <w:t xml:space="preserve"> time-domain type. </w:t>
      </w:r>
      <w:r w:rsidR="00202851">
        <w:rPr>
          <w:rFonts w:eastAsia="微软雅黑"/>
          <w:sz w:val="20"/>
          <w:szCs w:val="20"/>
        </w:rPr>
        <w:t>The detailed configurations to support {1T6R, 1T8R, 2T6R, 2T8R, 4T8R} antenna switch can be described as follows based on the agreements so far.</w:t>
      </w:r>
    </w:p>
    <w:p w:rsidR="00202851" w:rsidRDefault="00202851" w:rsidP="00202851">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periodic SRS</w:t>
      </w:r>
    </w:p>
    <w:p w:rsidR="00EC024E" w:rsidRDefault="007E0631" w:rsidP="00EC024E">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Support the following </w:t>
      </w:r>
      <w:r w:rsidR="00F63E3B">
        <w:rPr>
          <w:rFonts w:eastAsia="微软雅黑"/>
          <w:sz w:val="20"/>
          <w:szCs w:val="20"/>
        </w:rPr>
        <w:t>number of resource sets for {1T6R, 1T8R, 2T6R, 2T8R, 4T8R}. gNB can configure the number of resources in each resource set flexibly.</w:t>
      </w:r>
    </w:p>
    <w:p w:rsidR="00F63E3B" w:rsidRDefault="00D05BFE"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w:t>
      </w:r>
      <w:r>
        <w:rPr>
          <w:rFonts w:eastAsia="微软雅黑"/>
          <w:sz w:val="20"/>
          <w:szCs w:val="20"/>
        </w:rPr>
        <w:t xml:space="preserve">1T6R}: </w:t>
      </w:r>
      <w:r w:rsidR="00343E6B">
        <w:rPr>
          <w:rFonts w:eastAsia="微软雅黑"/>
          <w:sz w:val="20"/>
          <w:szCs w:val="20"/>
        </w:rPr>
        <w:t>1, 2, 3 sets, where</w:t>
      </w:r>
      <w:r w:rsidR="005728CE">
        <w:rPr>
          <w:rFonts w:eastAsia="微软雅黑"/>
          <w:sz w:val="20"/>
          <w:szCs w:val="20"/>
        </w:rPr>
        <w:t xml:space="preserve"> the total number of resources is 6, and</w:t>
      </w:r>
      <w:r w:rsidR="00343E6B">
        <w:rPr>
          <w:rFonts w:eastAsia="微软雅黑"/>
          <w:sz w:val="20"/>
          <w:szCs w:val="20"/>
        </w:rPr>
        <w:t xml:space="preserve"> each resource has 1 port</w:t>
      </w:r>
    </w:p>
    <w:p w:rsidR="00343E6B" w:rsidRDefault="00343E6B"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{1T8R}: </w:t>
      </w:r>
      <w:r w:rsidR="00A7404B">
        <w:rPr>
          <w:rFonts w:eastAsia="微软雅黑"/>
          <w:sz w:val="20"/>
          <w:szCs w:val="20"/>
        </w:rPr>
        <w:t>2, 3, 4 sets, where</w:t>
      </w:r>
      <w:r w:rsidR="005728CE" w:rsidRPr="005728CE">
        <w:rPr>
          <w:rFonts w:eastAsia="微软雅黑"/>
          <w:sz w:val="20"/>
          <w:szCs w:val="20"/>
        </w:rPr>
        <w:t xml:space="preserve"> </w:t>
      </w:r>
      <w:r w:rsidR="005728CE">
        <w:rPr>
          <w:rFonts w:eastAsia="微软雅黑"/>
          <w:sz w:val="20"/>
          <w:szCs w:val="20"/>
        </w:rPr>
        <w:t>the total number of resources is 8, and</w:t>
      </w:r>
      <w:r w:rsidR="00A7404B">
        <w:rPr>
          <w:rFonts w:eastAsia="微软雅黑"/>
          <w:sz w:val="20"/>
          <w:szCs w:val="20"/>
        </w:rPr>
        <w:t xml:space="preserve"> each resource has 1 port</w:t>
      </w:r>
    </w:p>
    <w:p w:rsidR="00A7404B" w:rsidRDefault="00B367BF"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w:t>
      </w:r>
      <w:r>
        <w:rPr>
          <w:rFonts w:eastAsia="微软雅黑"/>
          <w:sz w:val="20"/>
          <w:szCs w:val="20"/>
        </w:rPr>
        <w:t>2T6R}: 1, 2, 3 sets, where</w:t>
      </w:r>
      <w:r w:rsidR="005728CE" w:rsidRPr="005728CE">
        <w:rPr>
          <w:rFonts w:eastAsia="微软雅黑"/>
          <w:sz w:val="20"/>
          <w:szCs w:val="20"/>
        </w:rPr>
        <w:t xml:space="preserve"> </w:t>
      </w:r>
      <w:r w:rsidR="005728CE">
        <w:rPr>
          <w:rFonts w:eastAsia="微软雅黑"/>
          <w:sz w:val="20"/>
          <w:szCs w:val="20"/>
        </w:rPr>
        <w:t>the total number of resources is 3, and</w:t>
      </w:r>
      <w:r>
        <w:rPr>
          <w:rFonts w:eastAsia="微软雅黑"/>
          <w:sz w:val="20"/>
          <w:szCs w:val="20"/>
        </w:rPr>
        <w:t xml:space="preserve"> each resource has 2 ports</w:t>
      </w:r>
    </w:p>
    <w:p w:rsidR="00B367BF" w:rsidRDefault="00B367BF"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{2T8R}: 1, 2, 3, 4 sets, where</w:t>
      </w:r>
      <w:r w:rsidR="005728CE" w:rsidRPr="005728CE">
        <w:rPr>
          <w:rFonts w:eastAsia="微软雅黑"/>
          <w:sz w:val="20"/>
          <w:szCs w:val="20"/>
        </w:rPr>
        <w:t xml:space="preserve"> </w:t>
      </w:r>
      <w:r w:rsidR="005728CE">
        <w:rPr>
          <w:rFonts w:eastAsia="微软雅黑"/>
          <w:sz w:val="20"/>
          <w:szCs w:val="20"/>
        </w:rPr>
        <w:t>the total number of resources is 4, and</w:t>
      </w:r>
      <w:r>
        <w:rPr>
          <w:rFonts w:eastAsia="微软雅黑"/>
          <w:sz w:val="20"/>
          <w:szCs w:val="20"/>
        </w:rPr>
        <w:t xml:space="preserve"> each resource has 2 ports</w:t>
      </w:r>
    </w:p>
    <w:p w:rsidR="00B367BF" w:rsidRDefault="00B367BF"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{4T8R}: 1, 2 sets, where </w:t>
      </w:r>
      <w:r w:rsidR="005728CE">
        <w:rPr>
          <w:rFonts w:eastAsia="微软雅黑"/>
          <w:sz w:val="20"/>
          <w:szCs w:val="20"/>
        </w:rPr>
        <w:t xml:space="preserve">the total number of resources is 2, and </w:t>
      </w:r>
      <w:r>
        <w:rPr>
          <w:rFonts w:eastAsia="微软雅黑"/>
          <w:sz w:val="20"/>
          <w:szCs w:val="20"/>
        </w:rPr>
        <w:t>each resource has 4 ports</w:t>
      </w:r>
    </w:p>
    <w:p w:rsidR="00202851" w:rsidRDefault="00202851" w:rsidP="00202851">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Periodic/semi-persistent SRS</w:t>
      </w:r>
    </w:p>
    <w:p w:rsidR="00B16488" w:rsidRDefault="00B16488" w:rsidP="00B16488">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Support </w:t>
      </w:r>
      <w:r w:rsidRPr="00B16488">
        <w:rPr>
          <w:rFonts w:eastAsia="微软雅黑"/>
          <w:sz w:val="20"/>
          <w:szCs w:val="20"/>
        </w:rPr>
        <w:t>maximum one SRS resource set for periodic SRS and maximum 2 SRS resource sets for semi-persistent SRS</w:t>
      </w:r>
    </w:p>
    <w:p w:rsidR="00B16488" w:rsidRPr="00202851" w:rsidRDefault="00B16488" w:rsidP="00B16488">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For xTyR (</w:t>
      </w:r>
      <w:r w:rsidRPr="00B16488">
        <w:rPr>
          <w:rFonts w:eastAsia="微软雅黑"/>
          <w:sz w:val="20"/>
          <w:szCs w:val="20"/>
        </w:rPr>
        <w:t>except for 4T6R</w:t>
      </w:r>
      <w:r>
        <w:rPr>
          <w:rFonts w:eastAsia="微软雅黑"/>
          <w:sz w:val="20"/>
          <w:szCs w:val="20"/>
        </w:rPr>
        <w:t>), each resource has x ports and each resource set has y/x resources</w:t>
      </w:r>
    </w:p>
    <w:p w:rsidR="00F36E8A" w:rsidRDefault="00957308">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 major remaining detai</w:t>
      </w:r>
      <w:r w:rsidR="0055075C">
        <w:rPr>
          <w:rFonts w:eastAsia="微软雅黑"/>
          <w:sz w:val="20"/>
          <w:szCs w:val="20"/>
        </w:rPr>
        <w:t>ls include the following issues</w:t>
      </w:r>
    </w:p>
    <w:p w:rsidR="0055075C" w:rsidRDefault="0055075C" w:rsidP="0055075C">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H</w:t>
      </w:r>
      <w:r>
        <w:rPr>
          <w:rFonts w:eastAsia="微软雅黑"/>
          <w:sz w:val="20"/>
          <w:szCs w:val="20"/>
        </w:rPr>
        <w:t>ow to support 4T6R</w:t>
      </w:r>
      <w:r w:rsidR="00862B3A">
        <w:rPr>
          <w:rFonts w:eastAsia="微软雅黑"/>
          <w:sz w:val="20"/>
          <w:szCs w:val="20"/>
        </w:rPr>
        <w:t>;</w:t>
      </w:r>
    </w:p>
    <w:p w:rsidR="0055075C" w:rsidRPr="0055075C" w:rsidRDefault="0055075C" w:rsidP="0055075C">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W</w:t>
      </w:r>
      <w:r>
        <w:rPr>
          <w:rFonts w:eastAsia="微软雅黑"/>
          <w:sz w:val="20"/>
          <w:szCs w:val="20"/>
        </w:rPr>
        <w:t xml:space="preserve">hether to support </w:t>
      </w:r>
      <w:r w:rsidR="00B42DA7">
        <w:rPr>
          <w:rFonts w:eastAsia="微软雅黑"/>
          <w:sz w:val="20"/>
          <w:szCs w:val="20"/>
        </w:rPr>
        <w:t>configurable</w:t>
      </w:r>
      <w:r>
        <w:rPr>
          <w:rFonts w:eastAsia="微软雅黑"/>
          <w:sz w:val="20"/>
          <w:szCs w:val="20"/>
        </w:rPr>
        <w:t xml:space="preserve"> </w:t>
      </w:r>
      <w:r w:rsidR="00027871">
        <w:rPr>
          <w:rFonts w:eastAsia="微软雅黑"/>
          <w:sz w:val="20"/>
          <w:szCs w:val="20"/>
        </w:rPr>
        <w:t>guard symbols</w:t>
      </w:r>
      <w:r w:rsidR="00862B3A">
        <w:rPr>
          <w:rFonts w:eastAsia="微软雅黑"/>
          <w:sz w:val="20"/>
          <w:szCs w:val="20"/>
        </w:rPr>
        <w:t>.</w:t>
      </w:r>
    </w:p>
    <w:p w:rsidR="004D2D9D" w:rsidRPr="008B1322" w:rsidRDefault="00586C3A" w:rsidP="008B1322">
      <w:pPr>
        <w:pStyle w:val="2"/>
        <w:snapToGrid w:val="0"/>
        <w:spacing w:afterLines="50" w:after="120" w:line="240" w:lineRule="auto"/>
        <w:ind w:left="573" w:hanging="573"/>
        <w:rPr>
          <w:sz w:val="24"/>
          <w:szCs w:val="24"/>
        </w:rPr>
      </w:pPr>
      <w:r w:rsidRPr="008B1322">
        <w:rPr>
          <w:rFonts w:hint="eastAsia"/>
          <w:sz w:val="24"/>
          <w:szCs w:val="24"/>
        </w:rPr>
        <w:t>S</w:t>
      </w:r>
      <w:r w:rsidRPr="008B1322">
        <w:rPr>
          <w:sz w:val="24"/>
          <w:szCs w:val="24"/>
        </w:rPr>
        <w:t>upport of 4T6R</w:t>
      </w:r>
    </w:p>
    <w:p w:rsidR="00586C3A" w:rsidRDefault="00AA43EA">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ultimate goal of support 4T6R is to enable the UE implementation of </w:t>
      </w:r>
      <w:r w:rsidR="00F933FF">
        <w:rPr>
          <w:rFonts w:eastAsia="微软雅黑"/>
          <w:sz w:val="20"/>
          <w:szCs w:val="20"/>
        </w:rPr>
        <w:t xml:space="preserve">having 4 transmission antennas and 6 receive antennas. Hence the configuration just needs to </w:t>
      </w:r>
      <w:r w:rsidR="00D267B8">
        <w:rPr>
          <w:rFonts w:eastAsia="微软雅黑"/>
          <w:sz w:val="20"/>
          <w:szCs w:val="20"/>
        </w:rPr>
        <w:t>achieve such goal,</w:t>
      </w:r>
      <w:r w:rsidR="00D30203">
        <w:rPr>
          <w:rFonts w:eastAsia="微软雅黑"/>
          <w:sz w:val="20"/>
          <w:szCs w:val="20"/>
        </w:rPr>
        <w:t xml:space="preserve"> and some </w:t>
      </w:r>
      <w:r w:rsidR="00F37C51">
        <w:rPr>
          <w:rFonts w:eastAsia="微软雅黑"/>
          <w:sz w:val="20"/>
          <w:szCs w:val="20"/>
        </w:rPr>
        <w:t xml:space="preserve">over-design which </w:t>
      </w:r>
      <w:r w:rsidR="00D30203">
        <w:rPr>
          <w:rFonts w:eastAsia="微软雅黑"/>
          <w:sz w:val="20"/>
          <w:szCs w:val="20"/>
        </w:rPr>
        <w:t>cause</w:t>
      </w:r>
      <w:r w:rsidR="00F37C51">
        <w:rPr>
          <w:rFonts w:eastAsia="微软雅黑"/>
          <w:sz w:val="20"/>
          <w:szCs w:val="20"/>
        </w:rPr>
        <w:t>s</w:t>
      </w:r>
      <w:r w:rsidR="00D30203">
        <w:rPr>
          <w:rFonts w:eastAsia="微软雅黑"/>
          <w:sz w:val="20"/>
          <w:szCs w:val="20"/>
        </w:rPr>
        <w:t xml:space="preserve"> </w:t>
      </w:r>
      <w:r w:rsidR="00F37C51">
        <w:rPr>
          <w:rFonts w:eastAsia="微软雅黑"/>
          <w:sz w:val="20"/>
          <w:szCs w:val="20"/>
        </w:rPr>
        <w:t>highe</w:t>
      </w:r>
      <w:r w:rsidR="005C69F2">
        <w:rPr>
          <w:rFonts w:eastAsia="微软雅黑"/>
          <w:sz w:val="20"/>
          <w:szCs w:val="20"/>
        </w:rPr>
        <w:t>r RS overhead is not desirable.</w:t>
      </w:r>
    </w:p>
    <w:p w:rsidR="00F37C51" w:rsidRDefault="00F37C51">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principle, we support the following configurations for 4T6R.</w:t>
      </w:r>
    </w:p>
    <w:p w:rsidR="00F37C51" w:rsidRDefault="00F37C51" w:rsidP="00F37C51">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upport 2 resources for 4T6R, where the first resource has 4 ports and the second resource has 2 ports.</w:t>
      </w:r>
    </w:p>
    <w:p w:rsidR="00F37C51" w:rsidRDefault="00F37C51" w:rsidP="00F37C51">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For aperiodic SRS, the 2 resources can be configured in 1 set or 2 sets</w:t>
      </w:r>
    </w:p>
    <w:p w:rsidR="00F37C51" w:rsidRDefault="00F37C51" w:rsidP="00F37C51">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For periodic</w:t>
      </w:r>
      <w:r w:rsidR="00A5598F">
        <w:rPr>
          <w:rFonts w:eastAsia="微软雅黑"/>
          <w:sz w:val="20"/>
          <w:szCs w:val="20"/>
        </w:rPr>
        <w:t>/semi-persistent</w:t>
      </w:r>
      <w:r>
        <w:rPr>
          <w:rFonts w:eastAsia="微软雅黑"/>
          <w:sz w:val="20"/>
          <w:szCs w:val="20"/>
        </w:rPr>
        <w:t xml:space="preserve"> SRS, support </w:t>
      </w:r>
      <w:r w:rsidR="00A5598F" w:rsidRPr="00B16488">
        <w:rPr>
          <w:rFonts w:eastAsia="微软雅黑"/>
          <w:sz w:val="20"/>
          <w:szCs w:val="20"/>
        </w:rPr>
        <w:t>maximum one SRS resource set for periodic SRS and maximum 2 SRS resource sets for semi-persistent SRS</w:t>
      </w:r>
      <w:r w:rsidR="006F3239">
        <w:rPr>
          <w:rFonts w:eastAsia="微软雅黑"/>
          <w:sz w:val="20"/>
          <w:szCs w:val="20"/>
        </w:rPr>
        <w:t>, where each resource set contains the 2 resources.</w:t>
      </w:r>
    </w:p>
    <w:p w:rsidR="005C69F2" w:rsidRDefault="005C69F2" w:rsidP="005C69F2">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other two options </w:t>
      </w:r>
      <w:r w:rsidR="00443256">
        <w:rPr>
          <w:rFonts w:eastAsia="微软雅黑"/>
          <w:sz w:val="20"/>
          <w:szCs w:val="20"/>
        </w:rPr>
        <w:t>are to support 2+2+2 with some refinements on required guard symbols. These configurations have two major issues.</w:t>
      </w:r>
    </w:p>
    <w:p w:rsidR="00443256" w:rsidRDefault="00443256" w:rsidP="00443256">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D</w:t>
      </w:r>
      <w:r>
        <w:rPr>
          <w:rFonts w:eastAsia="微软雅黑"/>
          <w:sz w:val="20"/>
          <w:szCs w:val="20"/>
        </w:rPr>
        <w:t>ifferent UE vendors may use different antenna structures to implement 4T6R, so it may not always be p</w:t>
      </w:r>
      <w:r w:rsidR="00C30FD5">
        <w:rPr>
          <w:rFonts w:eastAsia="微软雅黑"/>
          <w:sz w:val="20"/>
          <w:szCs w:val="20"/>
        </w:rPr>
        <w:t xml:space="preserve">ossible </w:t>
      </w:r>
      <w:r w:rsidR="00C30FD5">
        <w:rPr>
          <w:rFonts w:eastAsia="微软雅黑"/>
          <w:sz w:val="20"/>
          <w:szCs w:val="20"/>
        </w:rPr>
        <w:lastRenderedPageBreak/>
        <w:t>for UE vendors to omit</w:t>
      </w:r>
      <w:r>
        <w:rPr>
          <w:rFonts w:eastAsia="微软雅黑"/>
          <w:sz w:val="20"/>
          <w:szCs w:val="20"/>
        </w:rPr>
        <w:t xml:space="preserve"> guard symbols.</w:t>
      </w:r>
    </w:p>
    <w:p w:rsidR="00443256" w:rsidRDefault="00443256" w:rsidP="00443256">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If guard symbols are same as Rel-15/16, 2+2+2 4T6R configuration is same as 2T6R. UE cannot distinguish whether it is a 4T6R configuration or 2T6R configuration, which may cause performance loss if UE transmit</w:t>
      </w:r>
      <w:r w:rsidR="00201F62">
        <w:rPr>
          <w:rFonts w:eastAsia="微软雅黑" w:hint="eastAsia"/>
          <w:sz w:val="20"/>
          <w:szCs w:val="20"/>
        </w:rPr>
        <w:t>s</w:t>
      </w:r>
      <w:r>
        <w:rPr>
          <w:rFonts w:eastAsia="微软雅黑"/>
          <w:sz w:val="20"/>
          <w:szCs w:val="20"/>
        </w:rPr>
        <w:t xml:space="preserve"> 2T6R but the intention of gNB is to configure 4T6R.</w:t>
      </w:r>
    </w:p>
    <w:p w:rsidR="00443256" w:rsidRPr="00443256" w:rsidRDefault="00443256" w:rsidP="00443256">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herefore, we have the following proposal.</w:t>
      </w:r>
    </w:p>
    <w:p w:rsidR="008B1322" w:rsidRPr="008B1322" w:rsidRDefault="006F3239" w:rsidP="008B1322">
      <w:pPr>
        <w:widowControl w:val="0"/>
        <w:snapToGrid w:val="0"/>
        <w:spacing w:before="120" w:afterLines="50" w:after="120" w:line="240" w:lineRule="auto"/>
        <w:jc w:val="both"/>
        <w:rPr>
          <w:rFonts w:eastAsia="微软雅黑"/>
          <w:i/>
          <w:sz w:val="20"/>
          <w:szCs w:val="20"/>
        </w:rPr>
      </w:pPr>
      <w:r w:rsidRPr="008B1322">
        <w:rPr>
          <w:rFonts w:eastAsia="微软雅黑" w:hint="eastAsia"/>
          <w:b/>
          <w:i/>
          <w:sz w:val="20"/>
          <w:szCs w:val="20"/>
        </w:rPr>
        <w:t>P</w:t>
      </w:r>
      <w:r w:rsidRPr="008B1322">
        <w:rPr>
          <w:rFonts w:eastAsia="微软雅黑"/>
          <w:b/>
          <w:i/>
          <w:sz w:val="20"/>
          <w:szCs w:val="20"/>
        </w:rPr>
        <w:t xml:space="preserve">roposal </w:t>
      </w:r>
      <w:r w:rsidR="00621A21">
        <w:rPr>
          <w:rFonts w:eastAsia="微软雅黑"/>
          <w:b/>
          <w:i/>
          <w:sz w:val="20"/>
          <w:szCs w:val="20"/>
        </w:rPr>
        <w:t>4</w:t>
      </w:r>
      <w:r w:rsidR="008B1322" w:rsidRPr="008B1322">
        <w:rPr>
          <w:rFonts w:eastAsia="微软雅黑"/>
          <w:b/>
          <w:i/>
          <w:sz w:val="20"/>
          <w:szCs w:val="20"/>
        </w:rPr>
        <w:t>:</w:t>
      </w:r>
      <w:r w:rsidR="008B1322" w:rsidRPr="008B1322">
        <w:rPr>
          <w:rFonts w:eastAsia="微软雅黑"/>
          <w:i/>
          <w:sz w:val="20"/>
          <w:szCs w:val="20"/>
        </w:rPr>
        <w:t xml:space="preserve"> </w:t>
      </w:r>
      <w:r w:rsidR="008B1322" w:rsidRPr="008B1322">
        <w:rPr>
          <w:rFonts w:eastAsia="微软雅黑" w:hint="eastAsia"/>
          <w:i/>
          <w:sz w:val="20"/>
          <w:szCs w:val="20"/>
        </w:rPr>
        <w:t>S</w:t>
      </w:r>
      <w:r w:rsidR="008B1322" w:rsidRPr="008B1322">
        <w:rPr>
          <w:rFonts w:eastAsia="微软雅黑"/>
          <w:i/>
          <w:sz w:val="20"/>
          <w:szCs w:val="20"/>
        </w:rPr>
        <w:t>upport 2 resources for 4T6R, where the first resource has 4 ports and the second resource has 2 ports.</w:t>
      </w:r>
    </w:p>
    <w:p w:rsidR="008B1322" w:rsidRPr="008B1322" w:rsidRDefault="008B1322" w:rsidP="008B1322">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aperiodic SRS, the 2 resources can be configured in 1 set or 2 sets</w:t>
      </w:r>
    </w:p>
    <w:p w:rsidR="006F3239" w:rsidRPr="008B1322" w:rsidRDefault="008B1322" w:rsidP="008B1322">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periodic/semi-persistent SRS, support maximum one SRS resource set for periodic SRS and maximum 2 SRS resource sets for semi-persistent SRS, where each resource set contains the 2 resources.</w:t>
      </w:r>
    </w:p>
    <w:p w:rsidR="00586C3A" w:rsidRPr="008B1322" w:rsidRDefault="00586C3A" w:rsidP="008B1322">
      <w:pPr>
        <w:pStyle w:val="2"/>
        <w:snapToGrid w:val="0"/>
        <w:spacing w:afterLines="50" w:after="120" w:line="240" w:lineRule="auto"/>
        <w:ind w:left="573" w:hanging="573"/>
        <w:rPr>
          <w:sz w:val="24"/>
          <w:szCs w:val="24"/>
        </w:rPr>
      </w:pPr>
      <w:r w:rsidRPr="008B1322">
        <w:rPr>
          <w:sz w:val="24"/>
          <w:szCs w:val="24"/>
        </w:rPr>
        <w:t>Guard symbols</w:t>
      </w:r>
    </w:p>
    <w:p w:rsidR="00870F62" w:rsidRDefault="00FD4259" w:rsidP="00FD4259">
      <w:pPr>
        <w:widowControl w:val="0"/>
        <w:snapToGrid w:val="0"/>
        <w:spacing w:before="120" w:afterLines="50" w:after="120" w:line="240" w:lineRule="auto"/>
        <w:jc w:val="both"/>
        <w:rPr>
          <w:rFonts w:eastAsia="微软雅黑"/>
          <w:sz w:val="20"/>
          <w:szCs w:val="20"/>
        </w:rPr>
      </w:pPr>
      <w:r>
        <w:rPr>
          <w:rFonts w:eastAsia="微软雅黑"/>
          <w:sz w:val="20"/>
          <w:szCs w:val="20"/>
        </w:rPr>
        <w:t>One remaining issue is</w:t>
      </w:r>
      <w:r w:rsidR="00390D21">
        <w:rPr>
          <w:rFonts w:eastAsia="微软雅黑"/>
          <w:sz w:val="20"/>
          <w:szCs w:val="20"/>
        </w:rPr>
        <w:t xml:space="preserve"> whether to support configurable </w:t>
      </w:r>
      <w:r w:rsidR="00870F62">
        <w:rPr>
          <w:rFonts w:eastAsia="微软雅黑"/>
          <w:sz w:val="20"/>
          <w:szCs w:val="20"/>
        </w:rPr>
        <w:t>presence of guard symbols</w:t>
      </w:r>
      <w:r>
        <w:rPr>
          <w:rFonts w:eastAsia="微软雅黑"/>
          <w:sz w:val="20"/>
          <w:szCs w:val="20"/>
        </w:rPr>
        <w:t>.</w:t>
      </w:r>
      <w:r w:rsidR="00D50778">
        <w:rPr>
          <w:rFonts w:eastAsia="微软雅黑"/>
          <w:sz w:val="20"/>
          <w:szCs w:val="20"/>
        </w:rPr>
        <w:t xml:space="preserve"> </w:t>
      </w:r>
      <w:r>
        <w:rPr>
          <w:rFonts w:eastAsia="微软雅黑"/>
          <w:sz w:val="20"/>
          <w:szCs w:val="20"/>
        </w:rPr>
        <w:t>A</w:t>
      </w:r>
      <w:r w:rsidR="009B3916">
        <w:rPr>
          <w:rFonts w:eastAsia="微软雅黑"/>
          <w:sz w:val="20"/>
          <w:szCs w:val="20"/>
        </w:rPr>
        <w:t xml:space="preserve">s whether to have </w:t>
      </w:r>
      <w:r w:rsidR="00BD39B3">
        <w:rPr>
          <w:rFonts w:eastAsia="微软雅黑"/>
          <w:sz w:val="20"/>
          <w:szCs w:val="20"/>
        </w:rPr>
        <w:t>g</w:t>
      </w:r>
      <w:r w:rsidR="008D0CA5">
        <w:rPr>
          <w:rFonts w:eastAsia="微软雅黑"/>
          <w:sz w:val="20"/>
          <w:szCs w:val="20"/>
        </w:rPr>
        <w:t xml:space="preserve">uard symbols between antenna switching resources really </w:t>
      </w:r>
      <w:r w:rsidR="0064671E">
        <w:rPr>
          <w:rFonts w:eastAsia="微软雅黑"/>
          <w:sz w:val="20"/>
          <w:szCs w:val="20"/>
        </w:rPr>
        <w:t xml:space="preserve">depends on UE implementation. If UE is capable of </w:t>
      </w:r>
      <w:r w:rsidR="00DC18F7">
        <w:rPr>
          <w:rFonts w:eastAsia="微软雅黑"/>
          <w:sz w:val="20"/>
          <w:szCs w:val="20"/>
        </w:rPr>
        <w:t xml:space="preserve">sending two SRS resources for antenna switching in two adjacent symbols without </w:t>
      </w:r>
      <w:r w:rsidR="0036291B">
        <w:rPr>
          <w:rFonts w:eastAsia="微软雅黑"/>
          <w:sz w:val="20"/>
          <w:szCs w:val="20"/>
        </w:rPr>
        <w:t xml:space="preserve">degrading antenna switching performance, the specification should allow the possibility of </w:t>
      </w:r>
      <w:r w:rsidR="009E3A86">
        <w:rPr>
          <w:rFonts w:eastAsia="微软雅黑"/>
          <w:sz w:val="20"/>
          <w:szCs w:val="20"/>
        </w:rPr>
        <w:t>configuring the presence of</w:t>
      </w:r>
      <w:r w:rsidR="0071579F">
        <w:rPr>
          <w:rFonts w:eastAsia="微软雅黑"/>
          <w:sz w:val="20"/>
          <w:szCs w:val="20"/>
        </w:rPr>
        <w:t xml:space="preserve"> guard symbols, so that gNB does not need to waste valuable air i</w:t>
      </w:r>
      <w:r w:rsidR="00FD21CF">
        <w:rPr>
          <w:rFonts w:eastAsia="微软雅黑"/>
          <w:sz w:val="20"/>
          <w:szCs w:val="20"/>
        </w:rPr>
        <w:t>nterface resources if guard symbols are not needed by UE</w:t>
      </w:r>
      <w:r w:rsidR="0071579F">
        <w:rPr>
          <w:rFonts w:eastAsia="微软雅黑"/>
          <w:sz w:val="20"/>
          <w:szCs w:val="20"/>
        </w:rPr>
        <w:t>.</w:t>
      </w:r>
    </w:p>
    <w:p w:rsidR="009E3A86" w:rsidRPr="009E3A86" w:rsidRDefault="009E3A86" w:rsidP="009E3A86">
      <w:pPr>
        <w:widowControl w:val="0"/>
        <w:snapToGrid w:val="0"/>
        <w:spacing w:before="120" w:afterLines="50" w:after="120" w:line="240" w:lineRule="auto"/>
        <w:jc w:val="both"/>
        <w:rPr>
          <w:rFonts w:eastAsia="微软雅黑"/>
          <w:i/>
          <w:sz w:val="20"/>
          <w:szCs w:val="20"/>
        </w:rPr>
      </w:pPr>
      <w:r w:rsidRPr="009E3A86">
        <w:rPr>
          <w:rFonts w:eastAsia="微软雅黑"/>
          <w:b/>
          <w:i/>
          <w:sz w:val="20"/>
          <w:szCs w:val="20"/>
        </w:rPr>
        <w:t xml:space="preserve">Proposal </w:t>
      </w:r>
      <w:r w:rsidR="00621A21">
        <w:rPr>
          <w:rFonts w:eastAsia="微软雅黑"/>
          <w:b/>
          <w:i/>
          <w:sz w:val="20"/>
          <w:szCs w:val="20"/>
        </w:rPr>
        <w:t>5</w:t>
      </w:r>
      <w:r w:rsidRPr="009E3A86">
        <w:rPr>
          <w:rFonts w:eastAsia="微软雅黑"/>
          <w:b/>
          <w:i/>
          <w:sz w:val="20"/>
          <w:szCs w:val="20"/>
        </w:rPr>
        <w:t xml:space="preserve">: </w:t>
      </w:r>
      <w:r w:rsidRPr="009E3A86">
        <w:rPr>
          <w:rFonts w:eastAsia="微软雅黑"/>
          <w:i/>
          <w:sz w:val="20"/>
          <w:szCs w:val="20"/>
        </w:rPr>
        <w:t>On the presence of guard symbols in Rel-17 for SRS antenna switching, support Alt 1-1: Guard symbols are configurable subject to UE capability.</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6463B2" w:rsidRDefault="006463B2">
      <w:pPr>
        <w:widowControl w:val="0"/>
        <w:snapToGrid w:val="0"/>
        <w:spacing w:before="120" w:afterLines="50" w:after="120" w:line="240" w:lineRule="auto"/>
        <w:jc w:val="both"/>
        <w:rPr>
          <w:rFonts w:eastAsia="微软雅黑"/>
          <w:sz w:val="20"/>
          <w:szCs w:val="20"/>
        </w:rPr>
      </w:pPr>
      <w:r>
        <w:rPr>
          <w:rFonts w:eastAsia="微软雅黑"/>
          <w:sz w:val="20"/>
          <w:szCs w:val="20"/>
        </w:rPr>
        <w:t>Three schemes have been agreed in RAN1#104e to enhance SRS coverage and capacity in Rel-17, i.e., increase repetitions, RB-level partial frequency sounding (RPFS) and comb-8.</w:t>
      </w:r>
      <w:r w:rsidR="009208EB">
        <w:rPr>
          <w:rFonts w:eastAsia="微软雅黑"/>
          <w:sz w:val="20"/>
          <w:szCs w:val="20"/>
        </w:rPr>
        <w:t xml:space="preserve"> Further, most of the details for these three schemes have been decided </w:t>
      </w:r>
      <w:r w:rsidR="007E6759">
        <w:rPr>
          <w:rFonts w:eastAsia="微软雅黑"/>
          <w:sz w:val="20"/>
          <w:szCs w:val="20"/>
        </w:rPr>
        <w:t>until</w:t>
      </w:r>
      <w:r w:rsidR="009208EB">
        <w:rPr>
          <w:rFonts w:eastAsia="微软雅黑"/>
          <w:sz w:val="20"/>
          <w:szCs w:val="20"/>
        </w:rPr>
        <w:t xml:space="preserve"> RAN1#10</w:t>
      </w:r>
      <w:r w:rsidR="007E6759">
        <w:rPr>
          <w:rFonts w:eastAsia="微软雅黑"/>
          <w:sz w:val="20"/>
          <w:szCs w:val="20"/>
        </w:rPr>
        <w:t>6</w:t>
      </w:r>
      <w:r w:rsidR="009208EB">
        <w:rPr>
          <w:rFonts w:eastAsia="微软雅黑"/>
          <w:sz w:val="20"/>
          <w:szCs w:val="20"/>
        </w:rPr>
        <w:t>-e</w:t>
      </w:r>
      <w:r w:rsidR="00FA7513">
        <w:rPr>
          <w:rFonts w:eastAsia="微软雅黑"/>
          <w:sz w:val="20"/>
          <w:szCs w:val="20"/>
        </w:rPr>
        <w:t xml:space="preserve"> and RAN1#106bis-e</w:t>
      </w:r>
      <w:r w:rsidR="009208EB">
        <w:rPr>
          <w:rFonts w:eastAsia="微软雅黑"/>
          <w:sz w:val="20"/>
          <w:szCs w:val="20"/>
        </w:rPr>
        <w:t>.</w:t>
      </w:r>
      <w:r>
        <w:rPr>
          <w:rFonts w:eastAsia="微软雅黑"/>
          <w:sz w:val="20"/>
          <w:szCs w:val="20"/>
        </w:rPr>
        <w:t xml:space="preserve"> We discuss the remaining details to complete these three features in this section.</w:t>
      </w:r>
    </w:p>
    <w:p w:rsidR="00A04FCD" w:rsidRDefault="00C47FC7">
      <w:pPr>
        <w:pStyle w:val="2"/>
        <w:snapToGrid w:val="0"/>
        <w:spacing w:afterLines="50" w:after="120" w:line="240" w:lineRule="auto"/>
        <w:ind w:left="573" w:hanging="573"/>
        <w:rPr>
          <w:sz w:val="24"/>
          <w:szCs w:val="24"/>
        </w:rPr>
      </w:pPr>
      <w:r>
        <w:rPr>
          <w:sz w:val="24"/>
          <w:szCs w:val="24"/>
        </w:rPr>
        <w:t xml:space="preserve">RB-level </w:t>
      </w:r>
      <w:r w:rsidR="006463B2">
        <w:rPr>
          <w:sz w:val="24"/>
          <w:szCs w:val="24"/>
        </w:rPr>
        <w:t>p</w:t>
      </w:r>
      <w:r w:rsidR="00114130">
        <w:rPr>
          <w:rFonts w:hint="eastAsia"/>
          <w:sz w:val="24"/>
          <w:szCs w:val="24"/>
        </w:rPr>
        <w:t>artial</w:t>
      </w:r>
      <w:r w:rsidR="00114130">
        <w:rPr>
          <w:sz w:val="24"/>
          <w:szCs w:val="24"/>
        </w:rPr>
        <w:t xml:space="preserve"> </w:t>
      </w:r>
      <w:r w:rsidR="00114130">
        <w:rPr>
          <w:rFonts w:hint="eastAsia"/>
          <w:sz w:val="24"/>
          <w:szCs w:val="24"/>
        </w:rPr>
        <w:t>frequency</w:t>
      </w:r>
      <w:r w:rsidR="00114130">
        <w:rPr>
          <w:sz w:val="24"/>
          <w:szCs w:val="24"/>
        </w:rPr>
        <w:t xml:space="preserve"> sounding</w:t>
      </w:r>
      <w:r>
        <w:rPr>
          <w:sz w:val="24"/>
          <w:szCs w:val="24"/>
        </w:rPr>
        <w:t xml:space="preserve"> (RPFS)</w:t>
      </w:r>
    </w:p>
    <w:p w:rsidR="008A0B1A" w:rsidRPr="008A0B1A" w:rsidRDefault="008A0B1A" w:rsidP="009B2B96">
      <w:pPr>
        <w:widowControl w:val="0"/>
        <w:snapToGrid w:val="0"/>
        <w:spacing w:before="120" w:afterLines="50" w:after="120" w:line="240" w:lineRule="auto"/>
        <w:jc w:val="both"/>
        <w:rPr>
          <w:rFonts w:eastAsia="微软雅黑"/>
          <w:b/>
          <w:sz w:val="20"/>
          <w:szCs w:val="20"/>
          <w:u w:val="single"/>
        </w:rPr>
      </w:pPr>
      <w:r w:rsidRPr="008A0B1A">
        <w:rPr>
          <w:rFonts w:eastAsia="微软雅黑"/>
          <w:b/>
          <w:sz w:val="20"/>
          <w:szCs w:val="20"/>
          <w:u w:val="single"/>
        </w:rPr>
        <w:t xml:space="preserve">Restriction on </w:t>
      </w:r>
      <m:oMath>
        <m:f>
          <m:fPr>
            <m:ctrlPr>
              <w:rPr>
                <w:rFonts w:ascii="Cambria Math" w:eastAsia="微软雅黑" w:hAnsi="Cambria Math"/>
                <w:b/>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 xml:space="preserve">SRS, </m:t>
            </m:r>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8A0B1A">
        <w:rPr>
          <w:rFonts w:eastAsia="微软雅黑"/>
          <w:b/>
          <w:sz w:val="20"/>
          <w:szCs w:val="20"/>
          <w:u w:val="single"/>
        </w:rPr>
        <w:t xml:space="preserve"> values</w:t>
      </w:r>
    </w:p>
    <w:p w:rsidR="009B2B96" w:rsidRDefault="009C69CB" w:rsidP="009B2B96">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A579F4">
        <w:rPr>
          <w:rFonts w:eastAsia="微软雅黑"/>
          <w:sz w:val="20"/>
          <w:szCs w:val="20"/>
        </w:rPr>
        <w:t xml:space="preserve">is whether </w:t>
      </w:r>
      <w:r w:rsidR="00903CFC">
        <w:rPr>
          <w:rFonts w:eastAsia="微软雅黑"/>
          <w:sz w:val="20"/>
          <w:szCs w:val="20"/>
        </w:rPr>
        <w:t xml:space="preserve">any restricted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03CFC">
        <w:rPr>
          <w:rFonts w:eastAsia="微软雅黑" w:hint="eastAsia"/>
          <w:sz w:val="20"/>
          <w:szCs w:val="20"/>
        </w:rPr>
        <w:t xml:space="preserve"> </w:t>
      </w:r>
      <w:r w:rsidR="00506842">
        <w:rPr>
          <w:rFonts w:eastAsia="微软雅黑"/>
          <w:sz w:val="20"/>
          <w:szCs w:val="20"/>
        </w:rPr>
        <w:t xml:space="preserve">values is needed for Rel-17 RPFS as </w:t>
      </w:r>
      <w:r w:rsidR="007E6759">
        <w:rPr>
          <w:rFonts w:eastAsia="微软雅黑"/>
          <w:sz w:val="20"/>
          <w:szCs w:val="20"/>
        </w:rPr>
        <w:t>discussed</w:t>
      </w:r>
      <w:r w:rsidR="00506842">
        <w:rPr>
          <w:rFonts w:eastAsia="微软雅黑"/>
          <w:sz w:val="20"/>
          <w:szCs w:val="20"/>
        </w:rPr>
        <w:t xml:space="preserve"> </w:t>
      </w:r>
      <w:r w:rsidR="007E6759">
        <w:rPr>
          <w:rFonts w:eastAsia="微软雅黑"/>
          <w:sz w:val="20"/>
          <w:szCs w:val="20"/>
        </w:rPr>
        <w:t>since</w:t>
      </w:r>
      <w:r w:rsidR="00506842">
        <w:rPr>
          <w:rFonts w:eastAsia="微软雅黑"/>
          <w:sz w:val="20"/>
          <w:szCs w:val="20"/>
        </w:rPr>
        <w:t xml:space="preserve"> </w:t>
      </w:r>
      <w:r w:rsidR="007E6759">
        <w:rPr>
          <w:rFonts w:eastAsia="微软雅黑"/>
          <w:sz w:val="20"/>
          <w:szCs w:val="20"/>
        </w:rPr>
        <w:t>RAN1#104bis-e</w:t>
      </w:r>
      <w:r w:rsidR="00506842">
        <w:rPr>
          <w:rFonts w:eastAsia="微软雅黑"/>
          <w:sz w:val="20"/>
          <w:szCs w:val="20"/>
        </w:rPr>
        <w:t xml:space="preserve">. </w:t>
      </w:r>
      <w:r w:rsidR="00CD74DB">
        <w:rPr>
          <w:rFonts w:eastAsia="微软雅黑"/>
          <w:sz w:val="20"/>
          <w:szCs w:val="20"/>
        </w:rPr>
        <w:t>One restriction RAN1 has agreed is new sequences or new sequence length shall be precluded for RPFS. For the agreed P</w:t>
      </w:r>
      <w:r w:rsidR="00CD74DB" w:rsidRPr="00CD74DB">
        <w:rPr>
          <w:rFonts w:eastAsia="微软雅黑"/>
          <w:sz w:val="20"/>
          <w:szCs w:val="20"/>
          <w:vertAlign w:val="subscript"/>
        </w:rPr>
        <w:t>F</w:t>
      </w:r>
      <w:r w:rsidR="00CD74DB">
        <w:rPr>
          <w:rFonts w:eastAsia="微软雅黑"/>
          <w:sz w:val="20"/>
          <w:szCs w:val="20"/>
        </w:rPr>
        <w:t xml:space="preserve"> values, </w:t>
      </w:r>
      <w:r w:rsidR="00E45652">
        <w:rPr>
          <w:rFonts w:eastAsia="微软雅黑"/>
          <w:sz w:val="20"/>
          <w:szCs w:val="20"/>
        </w:rPr>
        <w:t>even P</w:t>
      </w:r>
      <w:r w:rsidR="00E45652" w:rsidRPr="00E45652">
        <w:rPr>
          <w:rFonts w:eastAsia="微软雅黑" w:hint="eastAsia"/>
          <w:sz w:val="20"/>
          <w:szCs w:val="20"/>
          <w:vertAlign w:val="subscript"/>
        </w:rPr>
        <w:t>F</w:t>
      </w:r>
      <w:r w:rsidR="00E45652">
        <w:rPr>
          <w:rFonts w:eastAsia="微软雅黑"/>
          <w:sz w:val="20"/>
          <w:szCs w:val="20"/>
        </w:rPr>
        <w:t xml:space="preserve"> = 4, this restriction can be satisfied </w:t>
      </w:r>
      <w:r w:rsidR="008D4D27">
        <w:rPr>
          <w:rFonts w:eastAsia="微软雅黑"/>
          <w:sz w:val="20"/>
          <w:szCs w:val="20"/>
        </w:rPr>
        <w:t xml:space="preserve">when comb 2 is configured as the minimum length of SRS sequence supported by the current specification is 6. </w:t>
      </w:r>
      <w:r w:rsidR="000F6F2B">
        <w:rPr>
          <w:rFonts w:eastAsia="微软雅黑"/>
          <w:sz w:val="20"/>
          <w:szCs w:val="20"/>
        </w:rPr>
        <w:t xml:space="preserve">Hence there is no need to introduce any other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CB3FAD">
        <w:rPr>
          <w:rFonts w:eastAsia="微软雅黑" w:hint="eastAsia"/>
          <w:sz w:val="20"/>
          <w:szCs w:val="20"/>
        </w:rPr>
        <w:t xml:space="preserve"> </w:t>
      </w:r>
      <w:r w:rsidR="00CB3FAD">
        <w:rPr>
          <w:rFonts w:eastAsia="微软雅黑"/>
          <w:sz w:val="20"/>
          <w:szCs w:val="20"/>
        </w:rPr>
        <w:t xml:space="preserve">values. </w:t>
      </w:r>
      <w:r w:rsidR="00305EEF">
        <w:rPr>
          <w:rFonts w:eastAsia="微软雅黑"/>
          <w:sz w:val="20"/>
          <w:szCs w:val="20"/>
        </w:rPr>
        <w:t xml:space="preserve">Note that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305EEF">
        <w:rPr>
          <w:rFonts w:eastAsia="微软雅黑" w:hint="eastAsia"/>
          <w:sz w:val="20"/>
          <w:szCs w:val="20"/>
        </w:rPr>
        <w:t xml:space="preserve"> </w:t>
      </w:r>
      <w:r w:rsidR="00305EEF">
        <w:rPr>
          <w:rFonts w:eastAsia="微软雅黑"/>
          <w:sz w:val="20"/>
          <w:szCs w:val="20"/>
        </w:rPr>
        <w:t xml:space="preserve">being an integer value does not bring any restriction as non-integer values do not work here. </w:t>
      </w:r>
      <w:r w:rsidR="00CB3FAD">
        <w:rPr>
          <w:rFonts w:eastAsia="微软雅黑"/>
          <w:sz w:val="20"/>
          <w:szCs w:val="20"/>
        </w:rPr>
        <w:t xml:space="preserve">Further, if we restrict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CB3FAD">
        <w:rPr>
          <w:rFonts w:eastAsia="微软雅黑" w:hint="eastAsia"/>
          <w:sz w:val="20"/>
          <w:szCs w:val="20"/>
        </w:rPr>
        <w:t xml:space="preserve"> </w:t>
      </w:r>
      <w:r w:rsidR="00CB3FAD">
        <w:rPr>
          <w:rFonts w:eastAsia="微软雅黑"/>
          <w:sz w:val="20"/>
          <w:szCs w:val="20"/>
        </w:rPr>
        <w:t xml:space="preserve">as multiples of 4, </w:t>
      </w:r>
      <w:r w:rsidR="000F5E5D">
        <w:rPr>
          <w:rFonts w:eastAsia="微软雅黑"/>
          <w:sz w:val="20"/>
          <w:szCs w:val="20"/>
        </w:rPr>
        <w:t xml:space="preserve">the supported new patterns will be very limited </w:t>
      </w:r>
      <w:r w:rsidR="00BE72CE">
        <w:rPr>
          <w:rFonts w:eastAsia="微软雅黑"/>
          <w:sz w:val="20"/>
          <w:szCs w:val="20"/>
        </w:rPr>
        <w:t xml:space="preserve">as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BE72CE">
        <w:rPr>
          <w:rFonts w:eastAsia="微软雅黑" w:hint="eastAsia"/>
          <w:sz w:val="20"/>
          <w:szCs w:val="20"/>
        </w:rPr>
        <w:t xml:space="preserve"> </w:t>
      </w:r>
      <w:r w:rsidR="00BE72CE">
        <w:rPr>
          <w:rFonts w:eastAsia="微软雅黑"/>
          <w:sz w:val="20"/>
          <w:szCs w:val="20"/>
        </w:rPr>
        <w:t xml:space="preserve">has to be multiples of 8. The configurations to support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BE72CE">
        <w:rPr>
          <w:rFonts w:eastAsia="微软雅黑" w:hint="eastAsia"/>
          <w:sz w:val="20"/>
          <w:szCs w:val="20"/>
        </w:rPr>
        <w:t xml:space="preserve"> </w:t>
      </w:r>
      <w:r w:rsidR="00BE72CE">
        <w:rPr>
          <w:rFonts w:eastAsia="微软雅黑"/>
          <w:sz w:val="20"/>
          <w:szCs w:val="20"/>
        </w:rPr>
        <w:t>being multiples of 8 is just a few. Hence such restriction will defeat the benefit of introducing RPFS.</w:t>
      </w:r>
    </w:p>
    <w:p w:rsidR="00BE72CE" w:rsidRPr="00BE72CE" w:rsidRDefault="00BE72CE" w:rsidP="009B2B96">
      <w:pPr>
        <w:widowControl w:val="0"/>
        <w:snapToGrid w:val="0"/>
        <w:spacing w:before="120" w:afterLines="50" w:after="120" w:line="240" w:lineRule="auto"/>
        <w:jc w:val="both"/>
        <w:rPr>
          <w:rFonts w:eastAsia="微软雅黑"/>
          <w:i/>
          <w:sz w:val="20"/>
          <w:szCs w:val="20"/>
        </w:rPr>
      </w:pPr>
      <w:r w:rsidRPr="00BE72CE">
        <w:rPr>
          <w:rFonts w:eastAsia="微软雅黑"/>
          <w:b/>
          <w:i/>
          <w:sz w:val="20"/>
          <w:szCs w:val="20"/>
        </w:rPr>
        <w:t xml:space="preserve">Proposal </w:t>
      </w:r>
      <w:r w:rsidR="00621A21">
        <w:rPr>
          <w:rFonts w:eastAsia="微软雅黑"/>
          <w:b/>
          <w:i/>
          <w:sz w:val="20"/>
          <w:szCs w:val="20"/>
        </w:rPr>
        <w:t>6</w:t>
      </w:r>
      <w:r w:rsidRPr="00BE72CE">
        <w:rPr>
          <w:rFonts w:eastAsia="微软雅黑"/>
          <w:b/>
          <w:i/>
          <w:sz w:val="20"/>
          <w:szCs w:val="20"/>
        </w:rPr>
        <w:t xml:space="preserve">: </w:t>
      </w:r>
      <w:r w:rsidRPr="00BE72CE">
        <w:rPr>
          <w:rFonts w:eastAsia="微软雅黑"/>
          <w:i/>
          <w:sz w:val="20"/>
          <w:szCs w:val="20"/>
        </w:rPr>
        <w:t xml:space="preserve">For the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BE72CE">
        <w:rPr>
          <w:rFonts w:eastAsia="微软雅黑"/>
          <w:i/>
          <w:sz w:val="20"/>
          <w:szCs w:val="20"/>
        </w:rPr>
        <w:t xml:space="preserve"> values, support Alt 1, i.e., no restriction other than it is an integer value</w:t>
      </w:r>
      <w:r w:rsidR="00240866">
        <w:rPr>
          <w:rFonts w:eastAsia="微软雅黑" w:hint="eastAsia"/>
          <w:i/>
          <w:sz w:val="20"/>
          <w:szCs w:val="20"/>
        </w:rPr>
        <w:t>.</w:t>
      </w:r>
    </w:p>
    <w:p w:rsidR="00403188" w:rsidRPr="00403188" w:rsidRDefault="00403188" w:rsidP="00403188">
      <w:pPr>
        <w:widowControl w:val="0"/>
        <w:snapToGrid w:val="0"/>
        <w:spacing w:before="120" w:afterLines="50" w:after="120" w:line="240" w:lineRule="auto"/>
        <w:jc w:val="both"/>
        <w:rPr>
          <w:rFonts w:eastAsia="微软雅黑"/>
          <w:b/>
          <w:sz w:val="20"/>
          <w:szCs w:val="20"/>
          <w:u w:val="single"/>
        </w:rPr>
      </w:pPr>
      <w:r w:rsidRPr="00403188">
        <w:rPr>
          <w:rFonts w:eastAsia="微软雅黑" w:hint="eastAsia"/>
          <w:b/>
          <w:sz w:val="20"/>
          <w:szCs w:val="20"/>
          <w:u w:val="single"/>
        </w:rPr>
        <w:t>S</w:t>
      </w:r>
      <w:r w:rsidRPr="00403188">
        <w:rPr>
          <w:rFonts w:eastAsia="微软雅黑"/>
          <w:b/>
          <w:sz w:val="20"/>
          <w:szCs w:val="20"/>
          <w:u w:val="single"/>
        </w:rPr>
        <w:t>tart RB location hopping for aperiodic SRS</w:t>
      </w:r>
    </w:p>
    <w:p w:rsidR="007C5E7A" w:rsidRDefault="00EB0FAB" w:rsidP="00403188">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Another remaining issue for start RB location hopping is whether it can be applied for aperiodic SRS. </w:t>
      </w:r>
      <w:r w:rsidR="00F316C9">
        <w:rPr>
          <w:rFonts w:eastAsia="微软雅黑"/>
          <w:sz w:val="20"/>
          <w:szCs w:val="20"/>
        </w:rPr>
        <w:t xml:space="preserve">The benefit of having start RB location hopping is also valid for aperiodic SRS. The agreed approach based on </w:t>
      </w:r>
      <w:r w:rsidR="00950E3E">
        <w:rPr>
          <w:rFonts w:eastAsia="微软雅黑"/>
          <w:sz w:val="20"/>
          <w:szCs w:val="20"/>
        </w:rPr>
        <w:t xml:space="preserve">legacy FH period level also works for aperiodic SRS. </w:t>
      </w:r>
    </w:p>
    <w:p w:rsidR="007C5E7A" w:rsidRDefault="00950E3E" w:rsidP="007C5E7A">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7C5E7A">
        <w:rPr>
          <w:rFonts w:eastAsia="微软雅黑"/>
          <w:sz w:val="20"/>
          <w:szCs w:val="20"/>
        </w:rPr>
        <w:t xml:space="preserve">In some cases, </w:t>
      </w:r>
      <w:r w:rsidR="007C5E7A" w:rsidRPr="007C5E7A">
        <w:rPr>
          <w:rFonts w:eastAsia="微软雅黑"/>
          <w:sz w:val="20"/>
          <w:szCs w:val="20"/>
        </w:rPr>
        <w:t>e.g., the whole SRS BW contains two legacy frequency hops for 4 or more symbols in one SRS resource, multiple legacy FH periods still exists for aperiodic SRS. For these case</w:t>
      </w:r>
      <w:r w:rsidR="007C5E7A">
        <w:rPr>
          <w:rFonts w:eastAsia="微软雅黑"/>
          <w:sz w:val="20"/>
          <w:szCs w:val="20"/>
        </w:rPr>
        <w:t>s</w:t>
      </w:r>
      <w:r w:rsidR="007C5E7A" w:rsidRPr="007C5E7A">
        <w:rPr>
          <w:rFonts w:eastAsia="微软雅黑"/>
          <w:sz w:val="20"/>
          <w:szCs w:val="20"/>
        </w:rPr>
        <w:t xml:space="preserve">, the same start RB location hopping mechanism in Agreement #2 can be reused for aperiodic SRS. </w:t>
      </w:r>
    </w:p>
    <w:p w:rsidR="00403188" w:rsidRPr="007C5E7A" w:rsidRDefault="006E768B" w:rsidP="007C5E7A">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In the case that only one legacy FH hopping period exists in one SRS resources, no start RB location hopping will be applied. The start RB location equals to the configured k</w:t>
      </w:r>
      <w:r w:rsidRPr="006E768B">
        <w:rPr>
          <w:rFonts w:eastAsia="微软雅黑"/>
          <w:sz w:val="20"/>
          <w:szCs w:val="20"/>
          <w:vertAlign w:val="subscript"/>
        </w:rPr>
        <w:t>F</w:t>
      </w:r>
      <w:r>
        <w:rPr>
          <w:rFonts w:eastAsia="微软雅黑"/>
          <w:sz w:val="20"/>
          <w:szCs w:val="20"/>
        </w:rPr>
        <w:t xml:space="preserve"> for all the symbols in the aperiodic SRS resource.</w:t>
      </w:r>
    </w:p>
    <w:p w:rsidR="00403188" w:rsidRPr="002C2E24" w:rsidRDefault="002C2E24" w:rsidP="00403188">
      <w:pPr>
        <w:widowControl w:val="0"/>
        <w:snapToGrid w:val="0"/>
        <w:spacing w:before="120" w:afterLines="50" w:after="120" w:line="240" w:lineRule="auto"/>
        <w:jc w:val="both"/>
        <w:rPr>
          <w:rFonts w:eastAsia="微软雅黑"/>
          <w:i/>
          <w:sz w:val="20"/>
          <w:szCs w:val="20"/>
        </w:rPr>
      </w:pPr>
      <w:r w:rsidRPr="002C2E24">
        <w:rPr>
          <w:rFonts w:eastAsia="微软雅黑" w:hint="eastAsia"/>
          <w:b/>
          <w:i/>
          <w:sz w:val="20"/>
          <w:szCs w:val="20"/>
        </w:rPr>
        <w:t>P</w:t>
      </w:r>
      <w:r w:rsidRPr="002C2E24">
        <w:rPr>
          <w:rFonts w:eastAsia="微软雅黑"/>
          <w:b/>
          <w:i/>
          <w:sz w:val="20"/>
          <w:szCs w:val="20"/>
        </w:rPr>
        <w:t xml:space="preserve">roposal </w:t>
      </w:r>
      <w:r w:rsidR="00621A21">
        <w:rPr>
          <w:rFonts w:eastAsia="微软雅黑"/>
          <w:b/>
          <w:i/>
          <w:sz w:val="20"/>
          <w:szCs w:val="20"/>
        </w:rPr>
        <w:t>7</w:t>
      </w:r>
      <w:r w:rsidRPr="002C2E24">
        <w:rPr>
          <w:rFonts w:eastAsia="微软雅黑"/>
          <w:b/>
          <w:i/>
          <w:sz w:val="20"/>
          <w:szCs w:val="20"/>
        </w:rPr>
        <w:t>:</w:t>
      </w:r>
      <w:r w:rsidRPr="002C2E24">
        <w:rPr>
          <w:rFonts w:eastAsia="微软雅黑"/>
          <w:i/>
          <w:sz w:val="20"/>
          <w:szCs w:val="20"/>
        </w:rPr>
        <w:t xml:space="preserve"> For aperiodic SRS, support the same start RB location hopping mechanism agreed for periodic and semi-persistent SRS.</w:t>
      </w:r>
    </w:p>
    <w:p w:rsidR="00A04FCD" w:rsidRPr="00FD0960" w:rsidRDefault="008C36EA" w:rsidP="00FD0960">
      <w:pPr>
        <w:pStyle w:val="2"/>
        <w:snapToGrid w:val="0"/>
        <w:spacing w:afterLines="50" w:after="120" w:line="240" w:lineRule="auto"/>
        <w:ind w:left="573" w:hanging="573"/>
        <w:rPr>
          <w:sz w:val="24"/>
          <w:szCs w:val="24"/>
        </w:rPr>
      </w:pPr>
      <w:r>
        <w:rPr>
          <w:sz w:val="24"/>
          <w:szCs w:val="24"/>
        </w:rPr>
        <w:t>Comb-8</w:t>
      </w:r>
    </w:p>
    <w:p w:rsidR="00FD4B03" w:rsidRPr="001F555F" w:rsidRDefault="00F321CE" w:rsidP="001F555F">
      <w:pPr>
        <w:widowControl w:val="0"/>
        <w:snapToGrid w:val="0"/>
        <w:spacing w:before="120" w:afterLines="50" w:after="120" w:line="240" w:lineRule="auto"/>
        <w:jc w:val="both"/>
        <w:rPr>
          <w:rFonts w:eastAsia="微软雅黑"/>
          <w:sz w:val="20"/>
          <w:szCs w:val="20"/>
        </w:rPr>
      </w:pPr>
      <w:r>
        <w:rPr>
          <w:rFonts w:eastAsia="微软雅黑"/>
          <w:sz w:val="20"/>
          <w:szCs w:val="20"/>
        </w:rPr>
        <w:t>It has been agreed in Agreement #4 that the maximum number of CS is 6.</w:t>
      </w:r>
      <w:r w:rsidR="00FD4B03">
        <w:rPr>
          <w:rFonts w:eastAsia="微软雅黑"/>
          <w:sz w:val="20"/>
          <w:szCs w:val="20"/>
        </w:rPr>
        <w:t xml:space="preserve"> </w:t>
      </w:r>
      <w:r>
        <w:rPr>
          <w:rFonts w:eastAsia="微软雅黑"/>
          <w:sz w:val="20"/>
          <w:szCs w:val="20"/>
        </w:rPr>
        <w:t>T</w:t>
      </w:r>
      <w:r w:rsidR="00FD4B03">
        <w:rPr>
          <w:rFonts w:eastAsia="微软雅黑"/>
          <w:sz w:val="20"/>
          <w:szCs w:val="20"/>
        </w:rPr>
        <w:t xml:space="preserve">he remaining issue is how to support 4 ports. </w:t>
      </w:r>
      <w:r w:rsidR="00892A78">
        <w:rPr>
          <w:rFonts w:eastAsia="微软雅黑"/>
          <w:sz w:val="20"/>
          <w:szCs w:val="20"/>
        </w:rPr>
        <w:t>W</w:t>
      </w:r>
      <w:r w:rsidR="00FD4B03">
        <w:rPr>
          <w:rFonts w:eastAsia="微软雅黑"/>
          <w:sz w:val="20"/>
          <w:szCs w:val="20"/>
        </w:rPr>
        <w:t xml:space="preserve">e </w:t>
      </w:r>
      <w:r w:rsidR="00892A78">
        <w:rPr>
          <w:rFonts w:eastAsia="微软雅黑"/>
          <w:sz w:val="20"/>
          <w:szCs w:val="20"/>
        </w:rPr>
        <w:t>can use the</w:t>
      </w:r>
      <w:r w:rsidR="00FD4B03">
        <w:rPr>
          <w:rFonts w:eastAsia="微软雅黑"/>
          <w:sz w:val="20"/>
          <w:szCs w:val="20"/>
        </w:rPr>
        <w:t xml:space="preserve"> 8 comb offset</w:t>
      </w:r>
      <w:r w:rsidR="00892A78">
        <w:rPr>
          <w:rFonts w:eastAsia="微软雅黑"/>
          <w:sz w:val="20"/>
          <w:szCs w:val="20"/>
        </w:rPr>
        <w:t xml:space="preserve"> value</w:t>
      </w:r>
      <w:r w:rsidR="00FD4B03">
        <w:rPr>
          <w:rFonts w:eastAsia="微软雅黑"/>
          <w:sz w:val="20"/>
          <w:szCs w:val="20"/>
        </w:rPr>
        <w:t xml:space="preserve">s to </w:t>
      </w:r>
      <w:r w:rsidR="00892A78">
        <w:rPr>
          <w:rFonts w:eastAsia="微软雅黑"/>
          <w:sz w:val="20"/>
          <w:szCs w:val="20"/>
        </w:rPr>
        <w:t xml:space="preserve">distribute the two pairs of SRS ports. </w:t>
      </w:r>
      <w:r w:rsidR="0033706D">
        <w:rPr>
          <w:rFonts w:eastAsia="微软雅黑"/>
          <w:sz w:val="20"/>
          <w:szCs w:val="20"/>
        </w:rPr>
        <w:t>The first pair of ports can locate in comb offset value n1, and the second pair of ports can locate in comb offset value n2. Based on this approach, gNB can configure two comb offset values and two CS values for a 4-port resource with comb 8.</w:t>
      </w:r>
      <w:r w:rsidR="00240DBC">
        <w:rPr>
          <w:rFonts w:eastAsia="微软雅黑"/>
          <w:sz w:val="20"/>
          <w:szCs w:val="20"/>
        </w:rPr>
        <w:t xml:space="preserve"> Then the 4 ports can be implemented </w:t>
      </w:r>
      <w:r w:rsidR="00B12117">
        <w:rPr>
          <w:rFonts w:eastAsia="微软雅黑"/>
          <w:sz w:val="20"/>
          <w:szCs w:val="20"/>
        </w:rPr>
        <w:t xml:space="preserve">by similar CS allocation equation for two ports with high flexibility. The change on the current CS allocation equation is minimal. </w:t>
      </w:r>
    </w:p>
    <w:p w:rsidR="0003529F" w:rsidRDefault="005844B6">
      <w:pPr>
        <w:widowControl w:val="0"/>
        <w:snapToGrid w:val="0"/>
        <w:spacing w:before="120" w:afterLines="50" w:after="120" w:line="240" w:lineRule="auto"/>
        <w:jc w:val="both"/>
        <w:rPr>
          <w:rFonts w:eastAsia="微软雅黑"/>
          <w:i/>
          <w:sz w:val="20"/>
          <w:szCs w:val="20"/>
          <w:lang w:val="en-GB"/>
        </w:rPr>
      </w:pPr>
      <w:r w:rsidRPr="005844B6">
        <w:rPr>
          <w:rFonts w:eastAsia="微软雅黑" w:hint="eastAsia"/>
          <w:b/>
          <w:i/>
          <w:sz w:val="20"/>
          <w:szCs w:val="20"/>
        </w:rPr>
        <w:t>P</w:t>
      </w:r>
      <w:r w:rsidRPr="005844B6">
        <w:rPr>
          <w:rFonts w:eastAsia="微软雅黑"/>
          <w:b/>
          <w:i/>
          <w:sz w:val="20"/>
          <w:szCs w:val="20"/>
        </w:rPr>
        <w:t xml:space="preserve">roposal </w:t>
      </w:r>
      <w:r w:rsidR="00621A21">
        <w:rPr>
          <w:rFonts w:eastAsia="微软雅黑"/>
          <w:b/>
          <w:i/>
          <w:sz w:val="20"/>
          <w:szCs w:val="20"/>
        </w:rPr>
        <w:t>8</w:t>
      </w:r>
      <w:r w:rsidRPr="005844B6">
        <w:rPr>
          <w:rFonts w:eastAsia="微软雅黑"/>
          <w:b/>
          <w:i/>
          <w:sz w:val="20"/>
          <w:szCs w:val="20"/>
        </w:rPr>
        <w:t>:</w:t>
      </w:r>
      <w:r w:rsidRPr="00BC3371">
        <w:rPr>
          <w:rFonts w:eastAsia="微软雅黑"/>
          <w:i/>
          <w:sz w:val="20"/>
          <w:szCs w:val="20"/>
        </w:rPr>
        <w:t xml:space="preserve"> </w:t>
      </w:r>
      <w:r w:rsidR="00BC3371" w:rsidRPr="00BC3371">
        <w:rPr>
          <w:rFonts w:eastAsia="微软雅黑"/>
          <w:i/>
          <w:sz w:val="20"/>
          <w:szCs w:val="20"/>
          <w:lang w:val="en-GB"/>
        </w:rPr>
        <w:t>The maximum number of CSs for Comb-8 is 6</w:t>
      </w:r>
      <w:r w:rsidR="00BC3371">
        <w:rPr>
          <w:rFonts w:eastAsia="微软雅黑"/>
          <w:i/>
          <w:sz w:val="20"/>
          <w:szCs w:val="20"/>
          <w:lang w:val="en-GB"/>
        </w:rPr>
        <w:t>.</w:t>
      </w:r>
    </w:p>
    <w:p w:rsidR="0033706D" w:rsidRDefault="0033706D" w:rsidP="0033706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or a 4-port SRS resource, gNB configures two comb offset values and two CS values. </w:t>
      </w:r>
    </w:p>
    <w:p w:rsidR="0033706D" w:rsidRPr="0033706D" w:rsidRDefault="0033706D" w:rsidP="0033706D">
      <w:pPr>
        <w:pStyle w:val="af9"/>
        <w:widowControl w:val="0"/>
        <w:numPr>
          <w:ilvl w:val="1"/>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first pair of ports locate in the fi</w:t>
      </w:r>
      <w:r w:rsidR="00711925">
        <w:rPr>
          <w:rFonts w:eastAsia="微软雅黑"/>
          <w:i/>
          <w:sz w:val="20"/>
          <w:szCs w:val="20"/>
        </w:rPr>
        <w:t>rst configured comb offset according to the first CS value</w:t>
      </w:r>
      <w:r>
        <w:rPr>
          <w:rFonts w:eastAsia="微软雅黑"/>
          <w:i/>
          <w:sz w:val="20"/>
          <w:szCs w:val="20"/>
        </w:rPr>
        <w:t>, and the second pair of ports locate</w:t>
      </w:r>
      <w:r w:rsidR="00711925">
        <w:rPr>
          <w:rFonts w:eastAsia="微软雅黑"/>
          <w:i/>
          <w:sz w:val="20"/>
          <w:szCs w:val="20"/>
        </w:rPr>
        <w:t xml:space="preserve"> in the second comb offset according to the second CS value</w:t>
      </w:r>
      <w:r>
        <w:rPr>
          <w:rFonts w:eastAsia="微软雅黑"/>
          <w:i/>
          <w:sz w:val="20"/>
          <w:szCs w:val="20"/>
        </w:rPr>
        <w:t>.</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w:t>
      </w:r>
      <w:r w:rsidR="00303E78">
        <w:rPr>
          <w:rFonts w:eastAsia="微软雅黑"/>
          <w:sz w:val="20"/>
          <w:szCs w:val="20"/>
        </w:rPr>
        <w:t xml:space="preserve"> remaining</w:t>
      </w:r>
      <w:r>
        <w:rPr>
          <w:rFonts w:eastAsia="微软雅黑"/>
          <w:sz w:val="20"/>
          <w:szCs w:val="20"/>
        </w:rPr>
        <w:t xml:space="preserve"> issues on SRS enhancements for Rel-17. We have the following observation and proposals.</w:t>
      </w:r>
    </w:p>
    <w:p w:rsidR="00600D87" w:rsidRPr="000919E2" w:rsidRDefault="00600D87" w:rsidP="00600D87">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w:t>
      </w:r>
      <w:r>
        <w:rPr>
          <w:rFonts w:eastAsia="微软雅黑"/>
          <w:b/>
          <w:i/>
          <w:sz w:val="20"/>
          <w:szCs w:val="20"/>
        </w:rPr>
        <w:t>1</w:t>
      </w:r>
      <w:r w:rsidRPr="000919E2">
        <w:rPr>
          <w:rFonts w:eastAsia="微软雅黑"/>
          <w:b/>
          <w:i/>
          <w:sz w:val="20"/>
          <w:szCs w:val="20"/>
        </w:rPr>
        <w:t xml:space="preserve">: </w:t>
      </w:r>
      <w:r w:rsidRPr="000919E2">
        <w:rPr>
          <w:rFonts w:eastAsia="微软雅黑"/>
          <w:i/>
          <w:sz w:val="20"/>
          <w:szCs w:val="20"/>
        </w:rPr>
        <w:t>The current mechanism to determine the available slot of aperiodic SRS transmission may cause higher chance of SRS collision among different CCs.</w:t>
      </w:r>
    </w:p>
    <w:p w:rsidR="00600D87" w:rsidRPr="000919E2" w:rsidRDefault="00600D87" w:rsidP="00600D87">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600D87" w:rsidRPr="000919E2" w:rsidRDefault="00600D87" w:rsidP="00600D87">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600D87" w:rsidRPr="004C6E6F" w:rsidRDefault="00600D87" w:rsidP="00600D87">
      <w:pPr>
        <w:widowControl w:val="0"/>
        <w:snapToGrid w:val="0"/>
        <w:spacing w:before="120" w:afterLines="50" w:after="120" w:line="240" w:lineRule="auto"/>
        <w:jc w:val="both"/>
        <w:rPr>
          <w:rFonts w:eastAsia="微软雅黑"/>
          <w:b/>
          <w:i/>
          <w:sz w:val="20"/>
          <w:szCs w:val="20"/>
        </w:rPr>
      </w:pPr>
      <w:r>
        <w:rPr>
          <w:rFonts w:eastAsia="微软雅黑"/>
          <w:b/>
          <w:i/>
          <w:sz w:val="20"/>
          <w:szCs w:val="20"/>
        </w:rPr>
        <w:t>Proposal 1</w:t>
      </w:r>
      <w:r w:rsidRPr="00316DFE">
        <w:rPr>
          <w:rFonts w:eastAsia="微软雅黑"/>
          <w:b/>
          <w:i/>
          <w:sz w:val="20"/>
          <w:szCs w:val="20"/>
        </w:rPr>
        <w:t xml:space="preserve">: </w:t>
      </w:r>
      <w:r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324545" w:rsidRDefault="00324545" w:rsidP="00324545">
      <w:pPr>
        <w:widowControl w:val="0"/>
        <w:snapToGrid w:val="0"/>
        <w:spacing w:before="120" w:afterLines="50" w:after="120" w:line="240" w:lineRule="auto"/>
        <w:jc w:val="both"/>
        <w:rPr>
          <w:rFonts w:eastAsia="微软雅黑"/>
          <w:i/>
          <w:sz w:val="20"/>
          <w:szCs w:val="20"/>
        </w:rPr>
      </w:pPr>
      <w:r w:rsidRPr="00D24E0A">
        <w:rPr>
          <w:rFonts w:eastAsia="微软雅黑"/>
          <w:b/>
          <w:i/>
          <w:sz w:val="20"/>
          <w:szCs w:val="20"/>
        </w:rPr>
        <w:t xml:space="preserve">Proposal </w:t>
      </w:r>
      <w:r>
        <w:rPr>
          <w:rFonts w:eastAsia="微软雅黑"/>
          <w:b/>
          <w:i/>
          <w:sz w:val="20"/>
          <w:szCs w:val="20"/>
        </w:rPr>
        <w:t>2</w:t>
      </w:r>
      <w:r w:rsidRPr="00D24E0A">
        <w:rPr>
          <w:rFonts w:eastAsia="微软雅黑"/>
          <w:b/>
          <w:i/>
          <w:sz w:val="20"/>
          <w:szCs w:val="20"/>
        </w:rPr>
        <w:t>:</w:t>
      </w:r>
      <w:r w:rsidRPr="00D24E0A">
        <w:rPr>
          <w:rFonts w:eastAsia="微软雅黑"/>
          <w:i/>
          <w:sz w:val="20"/>
          <w:szCs w:val="20"/>
        </w:rPr>
        <w:t xml:space="preserve"> </w:t>
      </w:r>
      <w:r>
        <w:rPr>
          <w:rFonts w:eastAsia="微软雅黑"/>
          <w:i/>
          <w:sz w:val="20"/>
          <w:szCs w:val="20"/>
        </w:rPr>
        <w:t xml:space="preserve"> Bit width of SOI depends on the maximum number of t values configured for the resource sets in the BWP where the DCI is received.</w:t>
      </w:r>
      <w:r>
        <w:rPr>
          <w:rFonts w:eastAsia="微软雅黑" w:hint="eastAsia"/>
          <w:i/>
          <w:sz w:val="20"/>
          <w:szCs w:val="20"/>
        </w:rPr>
        <w:t xml:space="preserve"> </w:t>
      </w:r>
    </w:p>
    <w:p w:rsidR="00324545" w:rsidRDefault="00324545" w:rsidP="00324545">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9831E7">
        <w:rPr>
          <w:rFonts w:eastAsia="微软雅黑"/>
          <w:i/>
          <w:sz w:val="20"/>
          <w:szCs w:val="20"/>
        </w:rPr>
        <w:t>In case of cross BWP/CC triggering of SRS</w:t>
      </w:r>
    </w:p>
    <w:p w:rsidR="00324545" w:rsidRDefault="00324545" w:rsidP="00324545">
      <w:pPr>
        <w:pStyle w:val="af9"/>
        <w:widowControl w:val="0"/>
        <w:numPr>
          <w:ilvl w:val="1"/>
          <w:numId w:val="12"/>
        </w:numPr>
        <w:snapToGrid w:val="0"/>
        <w:spacing w:before="120" w:afterLines="50" w:after="120" w:line="240" w:lineRule="auto"/>
        <w:ind w:firstLineChars="0"/>
        <w:jc w:val="both"/>
        <w:rPr>
          <w:rFonts w:eastAsia="微软雅黑"/>
          <w:i/>
          <w:sz w:val="20"/>
          <w:szCs w:val="20"/>
        </w:rPr>
      </w:pPr>
      <w:r>
        <w:rPr>
          <w:rFonts w:eastAsia="微软雅黑"/>
          <w:i/>
          <w:sz w:val="20"/>
          <w:szCs w:val="20"/>
        </w:rPr>
        <w:t>If the maximum number of t values configured for resource sets in the indicated BWP is smaller than the DCI BWP, use truncation approach to interpret the SOI field, i.e., omit the MSB bits</w:t>
      </w:r>
    </w:p>
    <w:p w:rsidR="00324545" w:rsidRDefault="00324545" w:rsidP="00324545">
      <w:pPr>
        <w:pStyle w:val="af9"/>
        <w:widowControl w:val="0"/>
        <w:numPr>
          <w:ilvl w:val="1"/>
          <w:numId w:val="12"/>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If the maximum number of t values configured for resource sets in the indicated BWP is larger than the DCI BWP (including </w:t>
      </w:r>
      <w:r>
        <w:rPr>
          <w:rFonts w:eastAsia="微软雅黑" w:hint="eastAsia"/>
          <w:i/>
          <w:sz w:val="20"/>
          <w:szCs w:val="20"/>
        </w:rPr>
        <w:t>no</w:t>
      </w:r>
      <w:r>
        <w:rPr>
          <w:rFonts w:eastAsia="微软雅黑"/>
          <w:i/>
          <w:sz w:val="20"/>
          <w:szCs w:val="20"/>
        </w:rPr>
        <w:t xml:space="preserve"> t value c</w:t>
      </w:r>
      <w:bookmarkStart w:id="2" w:name="_GoBack"/>
      <w:bookmarkEnd w:id="2"/>
      <w:r>
        <w:rPr>
          <w:rFonts w:eastAsia="微软雅黑"/>
          <w:i/>
          <w:sz w:val="20"/>
          <w:szCs w:val="20"/>
        </w:rPr>
        <w:t>onfigured for DCI BWP), use padding-zero approach to interpret the SOI field, i.e., pad 0 to MSB bits</w:t>
      </w:r>
    </w:p>
    <w:p w:rsidR="00324545" w:rsidRDefault="00324545" w:rsidP="00324545">
      <w:pPr>
        <w:pStyle w:val="af9"/>
        <w:widowControl w:val="0"/>
        <w:numPr>
          <w:ilvl w:val="1"/>
          <w:numId w:val="12"/>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I</w:t>
      </w:r>
      <w:r>
        <w:rPr>
          <w:rFonts w:eastAsia="微软雅黑"/>
          <w:i/>
          <w:sz w:val="20"/>
          <w:szCs w:val="20"/>
        </w:rPr>
        <w:t>f the indicated BWP does not have “t” value configured, follow Rel-15/16 approach to determine the SRS offset.</w:t>
      </w:r>
    </w:p>
    <w:p w:rsidR="000D48E5" w:rsidRPr="00A920D1" w:rsidRDefault="000D48E5" w:rsidP="000D48E5">
      <w:pPr>
        <w:widowControl w:val="0"/>
        <w:snapToGrid w:val="0"/>
        <w:spacing w:before="120" w:afterLines="50" w:after="120" w:line="240" w:lineRule="auto"/>
        <w:jc w:val="both"/>
        <w:rPr>
          <w:rFonts w:eastAsia="微软雅黑"/>
          <w:i/>
          <w:sz w:val="20"/>
          <w:szCs w:val="20"/>
        </w:rPr>
      </w:pPr>
      <w:r w:rsidRPr="00594556">
        <w:rPr>
          <w:rFonts w:eastAsia="微软雅黑"/>
          <w:b/>
          <w:i/>
          <w:sz w:val="20"/>
          <w:szCs w:val="20"/>
        </w:rPr>
        <w:t xml:space="preserve">Proposal 3: </w:t>
      </w:r>
      <w:r w:rsidRPr="00594556">
        <w:rPr>
          <w:rFonts w:eastAsia="微软雅黑"/>
          <w:i/>
          <w:sz w:val="20"/>
          <w:szCs w:val="20"/>
        </w:rPr>
        <w:t>When at least one “t” value is configured for the indicated BWP</w:t>
      </w:r>
      <w:r>
        <w:rPr>
          <w:rFonts w:eastAsia="微软雅黑"/>
          <w:i/>
          <w:sz w:val="20"/>
          <w:szCs w:val="20"/>
        </w:rPr>
        <w:t xml:space="preserve"> in cross carrier SRS triggering</w:t>
      </w:r>
      <w:r w:rsidRPr="00594556">
        <w:rPr>
          <w:rFonts w:eastAsia="微软雅黑"/>
          <w:i/>
          <w:sz w:val="20"/>
          <w:szCs w:val="20"/>
        </w:rPr>
        <w:t xml:space="preserve">, and caOffset </w:t>
      </w:r>
      <w:r>
        <w:rPr>
          <w:rFonts w:eastAsia="微软雅黑"/>
          <w:i/>
          <w:sz w:val="20"/>
          <w:szCs w:val="20"/>
        </w:rPr>
        <w:t xml:space="preserve">is </w:t>
      </w:r>
      <w:r w:rsidRPr="00594556">
        <w:rPr>
          <w:rFonts w:eastAsia="微软雅黑"/>
          <w:i/>
          <w:sz w:val="20"/>
          <w:szCs w:val="20"/>
        </w:rPr>
        <w:t xml:space="preserve">configured, reference slot to use the Rel-17 mechanism to determine the SRS offset is slot </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Pr="00594556">
        <w:rPr>
          <w:rFonts w:eastAsia="微软雅黑" w:hint="eastAsia"/>
          <w:i/>
          <w:sz w:val="20"/>
          <w:szCs w:val="20"/>
        </w:rPr>
        <w:t>,</w:t>
      </w:r>
      <w:r w:rsidRPr="00594556">
        <w:rPr>
          <w:rFonts w:eastAsia="微软雅黑"/>
          <w:i/>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Pr="00594556">
        <w:rPr>
          <w:rFonts w:eastAsia="微软雅黑" w:hint="eastAsia"/>
          <w:i/>
          <w:sz w:val="20"/>
          <w:szCs w:val="20"/>
        </w:rPr>
        <w:t>,</w:t>
      </w:r>
      <w:r w:rsidRPr="00594556">
        <w:rPr>
          <w:rFonts w:eastAsia="微软雅黑"/>
          <w:i/>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Pr="00594556">
        <w:rPr>
          <w:rFonts w:eastAsia="微软雅黑"/>
          <w:i/>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Pr="00594556">
        <w:rPr>
          <w:rFonts w:eastAsia="微软雅黑" w:hint="eastAsia"/>
          <w:i/>
          <w:sz w:val="20"/>
          <w:szCs w:val="20"/>
        </w:rPr>
        <w:t xml:space="preserve"> </w:t>
      </w:r>
      <w:r w:rsidRPr="00594556">
        <w:rPr>
          <w:rFonts w:eastAsia="微软雅黑"/>
          <w:i/>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Pr="00594556">
        <w:rPr>
          <w:rFonts w:eastAsia="微软雅黑" w:hint="eastAsia"/>
          <w:i/>
          <w:sz w:val="20"/>
          <w:szCs w:val="20"/>
        </w:rPr>
        <w:t xml:space="preserve"> </w:t>
      </w:r>
      <w:r w:rsidRPr="00594556">
        <w:rPr>
          <w:rFonts w:eastAsia="微软雅黑"/>
          <w:i/>
          <w:sz w:val="20"/>
          <w:szCs w:val="20"/>
        </w:rPr>
        <w:t>are determined by caOffset configurations of the PDCCH carrier and S</w:t>
      </w:r>
      <w:r>
        <w:rPr>
          <w:rFonts w:eastAsia="微软雅黑"/>
          <w:i/>
          <w:sz w:val="20"/>
          <w:szCs w:val="20"/>
        </w:rPr>
        <w:t>RS carrier</w:t>
      </w:r>
      <w:r w:rsidRPr="00594556">
        <w:rPr>
          <w:rFonts w:eastAsia="微软雅黑"/>
          <w:i/>
          <w:sz w:val="20"/>
          <w:szCs w:val="20"/>
        </w:rPr>
        <w:t>.</w:t>
      </w:r>
    </w:p>
    <w:p w:rsidR="00600D87" w:rsidRPr="008B1322" w:rsidRDefault="00600D87" w:rsidP="00600D87">
      <w:pPr>
        <w:widowControl w:val="0"/>
        <w:snapToGrid w:val="0"/>
        <w:spacing w:before="120" w:afterLines="50" w:after="120" w:line="240" w:lineRule="auto"/>
        <w:jc w:val="both"/>
        <w:rPr>
          <w:rFonts w:eastAsia="微软雅黑"/>
          <w:i/>
          <w:sz w:val="20"/>
          <w:szCs w:val="20"/>
        </w:rPr>
      </w:pPr>
      <w:r w:rsidRPr="008B1322">
        <w:rPr>
          <w:rFonts w:eastAsia="微软雅黑" w:hint="eastAsia"/>
          <w:b/>
          <w:i/>
          <w:sz w:val="20"/>
          <w:szCs w:val="20"/>
        </w:rPr>
        <w:t>P</w:t>
      </w:r>
      <w:r w:rsidRPr="008B1322">
        <w:rPr>
          <w:rFonts w:eastAsia="微软雅黑"/>
          <w:b/>
          <w:i/>
          <w:sz w:val="20"/>
          <w:szCs w:val="20"/>
        </w:rPr>
        <w:t xml:space="preserve">roposal </w:t>
      </w:r>
      <w:r w:rsidR="000D48E5">
        <w:rPr>
          <w:rFonts w:eastAsia="微软雅黑"/>
          <w:b/>
          <w:i/>
          <w:sz w:val="20"/>
          <w:szCs w:val="20"/>
        </w:rPr>
        <w:t>4</w:t>
      </w:r>
      <w:r w:rsidRPr="008B1322">
        <w:rPr>
          <w:rFonts w:eastAsia="微软雅黑"/>
          <w:b/>
          <w:i/>
          <w:sz w:val="20"/>
          <w:szCs w:val="20"/>
        </w:rPr>
        <w:t>:</w:t>
      </w:r>
      <w:r w:rsidRPr="008B1322">
        <w:rPr>
          <w:rFonts w:eastAsia="微软雅黑"/>
          <w:i/>
          <w:sz w:val="20"/>
          <w:szCs w:val="20"/>
        </w:rPr>
        <w:t xml:space="preserve"> </w:t>
      </w:r>
      <w:r w:rsidRPr="008B1322">
        <w:rPr>
          <w:rFonts w:eastAsia="微软雅黑" w:hint="eastAsia"/>
          <w:i/>
          <w:sz w:val="20"/>
          <w:szCs w:val="20"/>
        </w:rPr>
        <w:t>S</w:t>
      </w:r>
      <w:r w:rsidRPr="008B1322">
        <w:rPr>
          <w:rFonts w:eastAsia="微软雅黑"/>
          <w:i/>
          <w:sz w:val="20"/>
          <w:szCs w:val="20"/>
        </w:rPr>
        <w:t>upport 2 resources for 4T6R, where the first resource has 4 ports and the second resource has 2 ports.</w:t>
      </w:r>
    </w:p>
    <w:p w:rsidR="00600D87" w:rsidRPr="008B1322" w:rsidRDefault="00600D87" w:rsidP="00600D87">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aperiodic SRS, the 2 resources can be configured in 1 set or 2 sets</w:t>
      </w:r>
    </w:p>
    <w:p w:rsidR="00600D87" w:rsidRPr="008B1322" w:rsidRDefault="00600D87" w:rsidP="00600D87">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lastRenderedPageBreak/>
        <w:t>For periodic/semi-persistent SRS, support maximum one SRS resource set for periodic SRS and maximum 2 SRS resource sets for semi-persistent SRS, where each resource set contains the 2 resources.</w:t>
      </w:r>
    </w:p>
    <w:p w:rsidR="00600D87" w:rsidRPr="009E3A86" w:rsidRDefault="00600D87" w:rsidP="00600D87">
      <w:pPr>
        <w:widowControl w:val="0"/>
        <w:snapToGrid w:val="0"/>
        <w:spacing w:before="120" w:afterLines="50" w:after="120" w:line="240" w:lineRule="auto"/>
        <w:jc w:val="both"/>
        <w:rPr>
          <w:rFonts w:eastAsia="微软雅黑"/>
          <w:i/>
          <w:sz w:val="20"/>
          <w:szCs w:val="20"/>
        </w:rPr>
      </w:pPr>
      <w:r w:rsidRPr="009E3A86">
        <w:rPr>
          <w:rFonts w:eastAsia="微软雅黑"/>
          <w:b/>
          <w:i/>
          <w:sz w:val="20"/>
          <w:szCs w:val="20"/>
        </w:rPr>
        <w:t xml:space="preserve">Proposal </w:t>
      </w:r>
      <w:r w:rsidR="000D48E5">
        <w:rPr>
          <w:rFonts w:eastAsia="微软雅黑"/>
          <w:b/>
          <w:i/>
          <w:sz w:val="20"/>
          <w:szCs w:val="20"/>
        </w:rPr>
        <w:t>5</w:t>
      </w:r>
      <w:r w:rsidRPr="009E3A86">
        <w:rPr>
          <w:rFonts w:eastAsia="微软雅黑"/>
          <w:b/>
          <w:i/>
          <w:sz w:val="20"/>
          <w:szCs w:val="20"/>
        </w:rPr>
        <w:t xml:space="preserve">: </w:t>
      </w:r>
      <w:r w:rsidRPr="009E3A86">
        <w:rPr>
          <w:rFonts w:eastAsia="微软雅黑"/>
          <w:i/>
          <w:sz w:val="20"/>
          <w:szCs w:val="20"/>
        </w:rPr>
        <w:t>On the presence of guard symbols in Rel-17 for SRS antenna switching, support Alt 1-1: Guard symbols are configurable subject to UE capability.</w:t>
      </w:r>
    </w:p>
    <w:p w:rsidR="00600D87" w:rsidRPr="00BE72CE" w:rsidRDefault="00600D87" w:rsidP="00600D87">
      <w:pPr>
        <w:widowControl w:val="0"/>
        <w:snapToGrid w:val="0"/>
        <w:spacing w:before="120" w:afterLines="50" w:after="120" w:line="240" w:lineRule="auto"/>
        <w:jc w:val="both"/>
        <w:rPr>
          <w:rFonts w:eastAsia="微软雅黑"/>
          <w:i/>
          <w:sz w:val="20"/>
          <w:szCs w:val="20"/>
        </w:rPr>
      </w:pPr>
      <w:r w:rsidRPr="00BE72CE">
        <w:rPr>
          <w:rFonts w:eastAsia="微软雅黑"/>
          <w:b/>
          <w:i/>
          <w:sz w:val="20"/>
          <w:szCs w:val="20"/>
        </w:rPr>
        <w:t xml:space="preserve">Proposal </w:t>
      </w:r>
      <w:r w:rsidR="000D48E5">
        <w:rPr>
          <w:rFonts w:eastAsia="微软雅黑"/>
          <w:b/>
          <w:i/>
          <w:sz w:val="20"/>
          <w:szCs w:val="20"/>
        </w:rPr>
        <w:t>6</w:t>
      </w:r>
      <w:r w:rsidRPr="00BE72CE">
        <w:rPr>
          <w:rFonts w:eastAsia="微软雅黑"/>
          <w:b/>
          <w:i/>
          <w:sz w:val="20"/>
          <w:szCs w:val="20"/>
        </w:rPr>
        <w:t xml:space="preserve">: </w:t>
      </w:r>
      <w:r w:rsidRPr="00BE72CE">
        <w:rPr>
          <w:rFonts w:eastAsia="微软雅黑"/>
          <w:i/>
          <w:sz w:val="20"/>
          <w:szCs w:val="20"/>
        </w:rPr>
        <w:t xml:space="preserve">For the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BE72CE">
        <w:rPr>
          <w:rFonts w:eastAsia="微软雅黑"/>
          <w:i/>
          <w:sz w:val="20"/>
          <w:szCs w:val="20"/>
        </w:rPr>
        <w:t xml:space="preserve"> values, support Alt 1, i.e., no restriction other than it is an integer value</w:t>
      </w:r>
      <w:r>
        <w:rPr>
          <w:rFonts w:eastAsia="微软雅黑" w:hint="eastAsia"/>
          <w:i/>
          <w:sz w:val="20"/>
          <w:szCs w:val="20"/>
        </w:rPr>
        <w:t>.</w:t>
      </w:r>
    </w:p>
    <w:p w:rsidR="00600D87" w:rsidRPr="002C2E24" w:rsidRDefault="00600D87" w:rsidP="00600D87">
      <w:pPr>
        <w:widowControl w:val="0"/>
        <w:snapToGrid w:val="0"/>
        <w:spacing w:before="120" w:afterLines="50" w:after="120" w:line="240" w:lineRule="auto"/>
        <w:jc w:val="both"/>
        <w:rPr>
          <w:rFonts w:eastAsia="微软雅黑"/>
          <w:i/>
          <w:sz w:val="20"/>
          <w:szCs w:val="20"/>
        </w:rPr>
      </w:pPr>
      <w:r w:rsidRPr="002C2E24">
        <w:rPr>
          <w:rFonts w:eastAsia="微软雅黑" w:hint="eastAsia"/>
          <w:b/>
          <w:i/>
          <w:sz w:val="20"/>
          <w:szCs w:val="20"/>
        </w:rPr>
        <w:t>P</w:t>
      </w:r>
      <w:r w:rsidRPr="002C2E24">
        <w:rPr>
          <w:rFonts w:eastAsia="微软雅黑"/>
          <w:b/>
          <w:i/>
          <w:sz w:val="20"/>
          <w:szCs w:val="20"/>
        </w:rPr>
        <w:t xml:space="preserve">roposal </w:t>
      </w:r>
      <w:r w:rsidR="000D48E5">
        <w:rPr>
          <w:rFonts w:eastAsia="微软雅黑"/>
          <w:b/>
          <w:i/>
          <w:sz w:val="20"/>
          <w:szCs w:val="20"/>
        </w:rPr>
        <w:t>7</w:t>
      </w:r>
      <w:r w:rsidRPr="002C2E24">
        <w:rPr>
          <w:rFonts w:eastAsia="微软雅黑"/>
          <w:b/>
          <w:i/>
          <w:sz w:val="20"/>
          <w:szCs w:val="20"/>
        </w:rPr>
        <w:t>:</w:t>
      </w:r>
      <w:r w:rsidRPr="002C2E24">
        <w:rPr>
          <w:rFonts w:eastAsia="微软雅黑"/>
          <w:i/>
          <w:sz w:val="20"/>
          <w:szCs w:val="20"/>
        </w:rPr>
        <w:t xml:space="preserve"> For aperiodic SRS, support the same start RB location hopping mechanism agreed for periodic and semi-persistent SRS.</w:t>
      </w:r>
    </w:p>
    <w:p w:rsidR="00600D87" w:rsidRDefault="00600D87" w:rsidP="00600D87">
      <w:pPr>
        <w:widowControl w:val="0"/>
        <w:snapToGrid w:val="0"/>
        <w:spacing w:before="120" w:afterLines="50" w:after="120" w:line="240" w:lineRule="auto"/>
        <w:jc w:val="both"/>
        <w:rPr>
          <w:rFonts w:eastAsia="微软雅黑"/>
          <w:i/>
          <w:sz w:val="20"/>
          <w:szCs w:val="20"/>
          <w:lang w:val="en-GB"/>
        </w:rPr>
      </w:pPr>
      <w:r w:rsidRPr="005844B6">
        <w:rPr>
          <w:rFonts w:eastAsia="微软雅黑" w:hint="eastAsia"/>
          <w:b/>
          <w:i/>
          <w:sz w:val="20"/>
          <w:szCs w:val="20"/>
        </w:rPr>
        <w:t>P</w:t>
      </w:r>
      <w:r w:rsidRPr="005844B6">
        <w:rPr>
          <w:rFonts w:eastAsia="微软雅黑"/>
          <w:b/>
          <w:i/>
          <w:sz w:val="20"/>
          <w:szCs w:val="20"/>
        </w:rPr>
        <w:t xml:space="preserve">roposal </w:t>
      </w:r>
      <w:r w:rsidR="000D48E5">
        <w:rPr>
          <w:rFonts w:eastAsia="微软雅黑"/>
          <w:b/>
          <w:i/>
          <w:sz w:val="20"/>
          <w:szCs w:val="20"/>
        </w:rPr>
        <w:t>8</w:t>
      </w:r>
      <w:r w:rsidRPr="005844B6">
        <w:rPr>
          <w:rFonts w:eastAsia="微软雅黑"/>
          <w:b/>
          <w:i/>
          <w:sz w:val="20"/>
          <w:szCs w:val="20"/>
        </w:rPr>
        <w:t>:</w:t>
      </w:r>
      <w:r w:rsidRPr="00BC3371">
        <w:rPr>
          <w:rFonts w:eastAsia="微软雅黑"/>
          <w:i/>
          <w:sz w:val="20"/>
          <w:szCs w:val="20"/>
        </w:rPr>
        <w:t xml:space="preserve"> </w:t>
      </w:r>
      <w:r w:rsidRPr="00BC3371">
        <w:rPr>
          <w:rFonts w:eastAsia="微软雅黑"/>
          <w:i/>
          <w:sz w:val="20"/>
          <w:szCs w:val="20"/>
          <w:lang w:val="en-GB"/>
        </w:rPr>
        <w:t>The maximum number of CSs for Comb-8 is 6</w:t>
      </w:r>
      <w:r>
        <w:rPr>
          <w:rFonts w:eastAsia="微软雅黑"/>
          <w:i/>
          <w:sz w:val="20"/>
          <w:szCs w:val="20"/>
          <w:lang w:val="en-GB"/>
        </w:rPr>
        <w:t>.</w:t>
      </w:r>
    </w:p>
    <w:p w:rsidR="00600D87" w:rsidRDefault="00600D87" w:rsidP="00600D87">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or a 4-port SRS resource, gNB configures two comb offset values and two CS values. </w:t>
      </w:r>
    </w:p>
    <w:p w:rsidR="00600D87" w:rsidRPr="0033706D" w:rsidRDefault="00600D87" w:rsidP="00600D87">
      <w:pPr>
        <w:pStyle w:val="af9"/>
        <w:widowControl w:val="0"/>
        <w:numPr>
          <w:ilvl w:val="1"/>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first pair of ports locate in the first configured comb offset according to the first CS value, and the second pair of ports locate in the second comb offset according to the second CS value.</w:t>
      </w:r>
    </w:p>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F52913" w:rsidRDefault="00114130">
      <w:pPr>
        <w:pStyle w:val="NoSpacing1"/>
        <w:snapToGrid w:val="0"/>
        <w:rPr>
          <w:bCs/>
          <w:sz w:val="20"/>
          <w:szCs w:val="20"/>
        </w:rPr>
      </w:pPr>
      <w:r>
        <w:rPr>
          <w:bCs/>
          <w:sz w:val="20"/>
          <w:szCs w:val="20"/>
        </w:rPr>
        <w:t xml:space="preserve">[1] </w:t>
      </w:r>
      <w:r w:rsidR="00F52913">
        <w:rPr>
          <w:bCs/>
          <w:sz w:val="20"/>
          <w:szCs w:val="20"/>
        </w:rPr>
        <w:t>Chairman notes, RAN1#10</w:t>
      </w:r>
      <w:r w:rsidR="00FF71D7">
        <w:rPr>
          <w:bCs/>
          <w:sz w:val="20"/>
          <w:szCs w:val="20"/>
        </w:rPr>
        <w:t>6</w:t>
      </w:r>
      <w:r w:rsidR="00D8224C">
        <w:rPr>
          <w:bCs/>
          <w:sz w:val="20"/>
          <w:szCs w:val="20"/>
        </w:rPr>
        <w:t>bis</w:t>
      </w:r>
      <w:r w:rsidR="00F00770">
        <w:rPr>
          <w:bCs/>
          <w:sz w:val="20"/>
          <w:szCs w:val="20"/>
        </w:rPr>
        <w:t>-</w:t>
      </w:r>
      <w:r w:rsidR="00F52913">
        <w:rPr>
          <w:bCs/>
          <w:sz w:val="20"/>
          <w:szCs w:val="20"/>
        </w:rPr>
        <w:t>e</w:t>
      </w:r>
    </w:p>
    <w:p w:rsidR="00A04FCD" w:rsidRDefault="00F52913">
      <w:pPr>
        <w:pStyle w:val="NoSpacing1"/>
        <w:snapToGrid w:val="0"/>
        <w:rPr>
          <w:bCs/>
          <w:sz w:val="20"/>
          <w:szCs w:val="20"/>
        </w:rPr>
      </w:pPr>
      <w:r>
        <w:rPr>
          <w:bCs/>
          <w:sz w:val="20"/>
          <w:szCs w:val="20"/>
        </w:rPr>
        <w:t xml:space="preserve">[2] </w:t>
      </w:r>
      <w:r w:rsidR="00114130">
        <w:rPr>
          <w:bCs/>
          <w:sz w:val="20"/>
          <w:szCs w:val="20"/>
        </w:rPr>
        <w:t>RP-193133, New WID: Further enhancements on MIMO for NR, Samsung</w:t>
      </w:r>
    </w:p>
    <w:sectPr w:rsidR="00A04F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ABC" w:rsidRDefault="00C63ABC" w:rsidP="00797CEC">
      <w:pPr>
        <w:spacing w:after="0" w:line="240" w:lineRule="auto"/>
      </w:pPr>
      <w:r>
        <w:separator/>
      </w:r>
    </w:p>
  </w:endnote>
  <w:endnote w:type="continuationSeparator" w:id="0">
    <w:p w:rsidR="00C63ABC" w:rsidRDefault="00C63ABC" w:rsidP="0079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ABC" w:rsidRDefault="00C63ABC" w:rsidP="00797CEC">
      <w:pPr>
        <w:spacing w:after="0" w:line="240" w:lineRule="auto"/>
      </w:pPr>
      <w:r>
        <w:separator/>
      </w:r>
    </w:p>
  </w:footnote>
  <w:footnote w:type="continuationSeparator" w:id="0">
    <w:p w:rsidR="00C63ABC" w:rsidRDefault="00C63ABC" w:rsidP="00797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15129E56"/>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BAE3C24"/>
    <w:multiLevelType w:val="hybridMultilevel"/>
    <w:tmpl w:val="8FC4EED4"/>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DF44D67"/>
    <w:multiLevelType w:val="hybridMultilevel"/>
    <w:tmpl w:val="5ADABFB2"/>
    <w:lvl w:ilvl="0" w:tplc="84EE0366">
      <w:start w:val="1"/>
      <w:numFmt w:val="bullet"/>
      <w:lvlText w:val="•"/>
      <w:lvlJc w:val="left"/>
      <w:pPr>
        <w:tabs>
          <w:tab w:val="num" w:pos="720"/>
        </w:tabs>
        <w:ind w:left="720" w:hanging="360"/>
      </w:pPr>
      <w:rPr>
        <w:rFonts w:ascii="Arial" w:hAnsi="Arial" w:hint="default"/>
      </w:rPr>
    </w:lvl>
    <w:lvl w:ilvl="1" w:tplc="D09EBCD2">
      <w:numFmt w:val="bullet"/>
      <w:lvlText w:val="•"/>
      <w:lvlJc w:val="left"/>
      <w:pPr>
        <w:tabs>
          <w:tab w:val="num" w:pos="1440"/>
        </w:tabs>
        <w:ind w:left="1440" w:hanging="360"/>
      </w:pPr>
      <w:rPr>
        <w:rFonts w:ascii="Arial" w:hAnsi="Arial" w:hint="default"/>
      </w:rPr>
    </w:lvl>
    <w:lvl w:ilvl="2" w:tplc="4476B18C" w:tentative="1">
      <w:start w:val="1"/>
      <w:numFmt w:val="bullet"/>
      <w:lvlText w:val="•"/>
      <w:lvlJc w:val="left"/>
      <w:pPr>
        <w:tabs>
          <w:tab w:val="num" w:pos="2160"/>
        </w:tabs>
        <w:ind w:left="2160" w:hanging="360"/>
      </w:pPr>
      <w:rPr>
        <w:rFonts w:ascii="Arial" w:hAnsi="Arial" w:hint="default"/>
      </w:rPr>
    </w:lvl>
    <w:lvl w:ilvl="3" w:tplc="C2DE77A8" w:tentative="1">
      <w:start w:val="1"/>
      <w:numFmt w:val="bullet"/>
      <w:lvlText w:val="•"/>
      <w:lvlJc w:val="left"/>
      <w:pPr>
        <w:tabs>
          <w:tab w:val="num" w:pos="2880"/>
        </w:tabs>
        <w:ind w:left="2880" w:hanging="360"/>
      </w:pPr>
      <w:rPr>
        <w:rFonts w:ascii="Arial" w:hAnsi="Arial" w:hint="default"/>
      </w:rPr>
    </w:lvl>
    <w:lvl w:ilvl="4" w:tplc="F588F7F4" w:tentative="1">
      <w:start w:val="1"/>
      <w:numFmt w:val="bullet"/>
      <w:lvlText w:val="•"/>
      <w:lvlJc w:val="left"/>
      <w:pPr>
        <w:tabs>
          <w:tab w:val="num" w:pos="3600"/>
        </w:tabs>
        <w:ind w:left="3600" w:hanging="360"/>
      </w:pPr>
      <w:rPr>
        <w:rFonts w:ascii="Arial" w:hAnsi="Arial" w:hint="default"/>
      </w:rPr>
    </w:lvl>
    <w:lvl w:ilvl="5" w:tplc="E21A88DA" w:tentative="1">
      <w:start w:val="1"/>
      <w:numFmt w:val="bullet"/>
      <w:lvlText w:val="•"/>
      <w:lvlJc w:val="left"/>
      <w:pPr>
        <w:tabs>
          <w:tab w:val="num" w:pos="4320"/>
        </w:tabs>
        <w:ind w:left="4320" w:hanging="360"/>
      </w:pPr>
      <w:rPr>
        <w:rFonts w:ascii="Arial" w:hAnsi="Arial" w:hint="default"/>
      </w:rPr>
    </w:lvl>
    <w:lvl w:ilvl="6" w:tplc="AE023076" w:tentative="1">
      <w:start w:val="1"/>
      <w:numFmt w:val="bullet"/>
      <w:lvlText w:val="•"/>
      <w:lvlJc w:val="left"/>
      <w:pPr>
        <w:tabs>
          <w:tab w:val="num" w:pos="5040"/>
        </w:tabs>
        <w:ind w:left="5040" w:hanging="360"/>
      </w:pPr>
      <w:rPr>
        <w:rFonts w:ascii="Arial" w:hAnsi="Arial" w:hint="default"/>
      </w:rPr>
    </w:lvl>
    <w:lvl w:ilvl="7" w:tplc="AA947DC2" w:tentative="1">
      <w:start w:val="1"/>
      <w:numFmt w:val="bullet"/>
      <w:lvlText w:val="•"/>
      <w:lvlJc w:val="left"/>
      <w:pPr>
        <w:tabs>
          <w:tab w:val="num" w:pos="5760"/>
        </w:tabs>
        <w:ind w:left="5760" w:hanging="360"/>
      </w:pPr>
      <w:rPr>
        <w:rFonts w:ascii="Arial" w:hAnsi="Arial" w:hint="default"/>
      </w:rPr>
    </w:lvl>
    <w:lvl w:ilvl="8" w:tplc="F8D6F47A" w:tentative="1">
      <w:start w:val="1"/>
      <w:numFmt w:val="bullet"/>
      <w:lvlText w:val="•"/>
      <w:lvlJc w:val="left"/>
      <w:pPr>
        <w:tabs>
          <w:tab w:val="num" w:pos="6480"/>
        </w:tabs>
        <w:ind w:left="6480" w:hanging="360"/>
      </w:pPr>
      <w:rPr>
        <w:rFonts w:ascii="Arial" w:hAnsi="Arial" w:hint="default"/>
      </w:rPr>
    </w:lvl>
  </w:abstractNum>
  <w:abstractNum w:abstractNumId="7">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22DD0"/>
    <w:multiLevelType w:val="hybridMultilevel"/>
    <w:tmpl w:val="0CD6A8B4"/>
    <w:lvl w:ilvl="0" w:tplc="2048C3E6">
      <w:numFmt w:val="bullet"/>
      <w:lvlText w:val="-"/>
      <w:lvlJc w:val="left"/>
      <w:pPr>
        <w:ind w:left="360" w:hanging="360"/>
      </w:pPr>
      <w:rPr>
        <w:rFonts w:ascii="Times New Roman" w:eastAsia="微软雅黑" w:hAnsi="Times New Roman" w:cs="Times New Roman" w:hint="default"/>
      </w:rPr>
    </w:lvl>
    <w:lvl w:ilvl="1" w:tplc="84EE0366">
      <w:start w:val="1"/>
      <w:numFmt w:val="bullet"/>
      <w:lvlText w:val="•"/>
      <w:lvlJc w:val="left"/>
      <w:pPr>
        <w:ind w:left="840" w:hanging="420"/>
      </w:pPr>
      <w:rPr>
        <w:rFonts w:ascii="Arial" w:hAnsi="Arial" w:hint="default"/>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4DB55E9E"/>
    <w:multiLevelType w:val="hybridMultilevel"/>
    <w:tmpl w:val="182EE5A6"/>
    <w:lvl w:ilvl="0" w:tplc="ADF07DB4">
      <w:start w:val="1"/>
      <w:numFmt w:val="bullet"/>
      <w:lvlText w:val="•"/>
      <w:lvlJc w:val="left"/>
      <w:pPr>
        <w:tabs>
          <w:tab w:val="num" w:pos="720"/>
        </w:tabs>
        <w:ind w:left="720" w:hanging="360"/>
      </w:pPr>
      <w:rPr>
        <w:rFonts w:ascii="Arial" w:hAnsi="Arial" w:hint="default"/>
      </w:rPr>
    </w:lvl>
    <w:lvl w:ilvl="1" w:tplc="CF48BCB8">
      <w:numFmt w:val="bullet"/>
      <w:lvlText w:val="•"/>
      <w:lvlJc w:val="left"/>
      <w:pPr>
        <w:tabs>
          <w:tab w:val="num" w:pos="1440"/>
        </w:tabs>
        <w:ind w:left="1440" w:hanging="360"/>
      </w:pPr>
      <w:rPr>
        <w:rFonts w:ascii="Arial" w:hAnsi="Arial" w:hint="default"/>
      </w:rPr>
    </w:lvl>
    <w:lvl w:ilvl="2" w:tplc="60ECC1C8" w:tentative="1">
      <w:start w:val="1"/>
      <w:numFmt w:val="bullet"/>
      <w:lvlText w:val="•"/>
      <w:lvlJc w:val="left"/>
      <w:pPr>
        <w:tabs>
          <w:tab w:val="num" w:pos="2160"/>
        </w:tabs>
        <w:ind w:left="2160" w:hanging="360"/>
      </w:pPr>
      <w:rPr>
        <w:rFonts w:ascii="Arial" w:hAnsi="Arial" w:hint="default"/>
      </w:rPr>
    </w:lvl>
    <w:lvl w:ilvl="3" w:tplc="A64653B8" w:tentative="1">
      <w:start w:val="1"/>
      <w:numFmt w:val="bullet"/>
      <w:lvlText w:val="•"/>
      <w:lvlJc w:val="left"/>
      <w:pPr>
        <w:tabs>
          <w:tab w:val="num" w:pos="2880"/>
        </w:tabs>
        <w:ind w:left="2880" w:hanging="360"/>
      </w:pPr>
      <w:rPr>
        <w:rFonts w:ascii="Arial" w:hAnsi="Arial" w:hint="default"/>
      </w:rPr>
    </w:lvl>
    <w:lvl w:ilvl="4" w:tplc="2A0A1174" w:tentative="1">
      <w:start w:val="1"/>
      <w:numFmt w:val="bullet"/>
      <w:lvlText w:val="•"/>
      <w:lvlJc w:val="left"/>
      <w:pPr>
        <w:tabs>
          <w:tab w:val="num" w:pos="3600"/>
        </w:tabs>
        <w:ind w:left="3600" w:hanging="360"/>
      </w:pPr>
      <w:rPr>
        <w:rFonts w:ascii="Arial" w:hAnsi="Arial" w:hint="default"/>
      </w:rPr>
    </w:lvl>
    <w:lvl w:ilvl="5" w:tplc="F7B80A40" w:tentative="1">
      <w:start w:val="1"/>
      <w:numFmt w:val="bullet"/>
      <w:lvlText w:val="•"/>
      <w:lvlJc w:val="left"/>
      <w:pPr>
        <w:tabs>
          <w:tab w:val="num" w:pos="4320"/>
        </w:tabs>
        <w:ind w:left="4320" w:hanging="360"/>
      </w:pPr>
      <w:rPr>
        <w:rFonts w:ascii="Arial" w:hAnsi="Arial" w:hint="default"/>
      </w:rPr>
    </w:lvl>
    <w:lvl w:ilvl="6" w:tplc="AD8C86E4" w:tentative="1">
      <w:start w:val="1"/>
      <w:numFmt w:val="bullet"/>
      <w:lvlText w:val="•"/>
      <w:lvlJc w:val="left"/>
      <w:pPr>
        <w:tabs>
          <w:tab w:val="num" w:pos="5040"/>
        </w:tabs>
        <w:ind w:left="5040" w:hanging="360"/>
      </w:pPr>
      <w:rPr>
        <w:rFonts w:ascii="Arial" w:hAnsi="Arial" w:hint="default"/>
      </w:rPr>
    </w:lvl>
    <w:lvl w:ilvl="7" w:tplc="41142FDA" w:tentative="1">
      <w:start w:val="1"/>
      <w:numFmt w:val="bullet"/>
      <w:lvlText w:val="•"/>
      <w:lvlJc w:val="left"/>
      <w:pPr>
        <w:tabs>
          <w:tab w:val="num" w:pos="5760"/>
        </w:tabs>
        <w:ind w:left="5760" w:hanging="360"/>
      </w:pPr>
      <w:rPr>
        <w:rFonts w:ascii="Arial" w:hAnsi="Arial" w:hint="default"/>
      </w:rPr>
    </w:lvl>
    <w:lvl w:ilvl="8" w:tplc="220438DA" w:tentative="1">
      <w:start w:val="1"/>
      <w:numFmt w:val="bullet"/>
      <w:lvlText w:val="•"/>
      <w:lvlJc w:val="left"/>
      <w:pPr>
        <w:tabs>
          <w:tab w:val="num" w:pos="6480"/>
        </w:tabs>
        <w:ind w:left="6480" w:hanging="360"/>
      </w:pPr>
      <w:rPr>
        <w:rFonts w:ascii="Arial" w:hAnsi="Arial" w:hint="default"/>
      </w:rPr>
    </w:lvl>
  </w:abstractNum>
  <w:abstractNum w:abstractNumId="17">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B3A6466"/>
    <w:multiLevelType w:val="multilevel"/>
    <w:tmpl w:val="F4DEAD68"/>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nsid w:val="6D9837FD"/>
    <w:multiLevelType w:val="hybridMultilevel"/>
    <w:tmpl w:val="4FA85EE0"/>
    <w:lvl w:ilvl="0" w:tplc="37C25C78">
      <w:start w:val="1"/>
      <w:numFmt w:val="bullet"/>
      <w:lvlText w:val="•"/>
      <w:lvlJc w:val="left"/>
      <w:pPr>
        <w:tabs>
          <w:tab w:val="num" w:pos="720"/>
        </w:tabs>
        <w:ind w:left="720" w:hanging="360"/>
      </w:pPr>
      <w:rPr>
        <w:rFonts w:ascii="Arial" w:hAnsi="Arial" w:hint="default"/>
      </w:rPr>
    </w:lvl>
    <w:lvl w:ilvl="1" w:tplc="C712A978" w:tentative="1">
      <w:start w:val="1"/>
      <w:numFmt w:val="bullet"/>
      <w:lvlText w:val="•"/>
      <w:lvlJc w:val="left"/>
      <w:pPr>
        <w:tabs>
          <w:tab w:val="num" w:pos="1440"/>
        </w:tabs>
        <w:ind w:left="1440" w:hanging="360"/>
      </w:pPr>
      <w:rPr>
        <w:rFonts w:ascii="Arial" w:hAnsi="Arial" w:hint="default"/>
      </w:rPr>
    </w:lvl>
    <w:lvl w:ilvl="2" w:tplc="EA6278FC" w:tentative="1">
      <w:start w:val="1"/>
      <w:numFmt w:val="bullet"/>
      <w:lvlText w:val="•"/>
      <w:lvlJc w:val="left"/>
      <w:pPr>
        <w:tabs>
          <w:tab w:val="num" w:pos="2160"/>
        </w:tabs>
        <w:ind w:left="2160" w:hanging="360"/>
      </w:pPr>
      <w:rPr>
        <w:rFonts w:ascii="Arial" w:hAnsi="Arial" w:hint="default"/>
      </w:rPr>
    </w:lvl>
    <w:lvl w:ilvl="3" w:tplc="F0382A74" w:tentative="1">
      <w:start w:val="1"/>
      <w:numFmt w:val="bullet"/>
      <w:lvlText w:val="•"/>
      <w:lvlJc w:val="left"/>
      <w:pPr>
        <w:tabs>
          <w:tab w:val="num" w:pos="2880"/>
        </w:tabs>
        <w:ind w:left="2880" w:hanging="360"/>
      </w:pPr>
      <w:rPr>
        <w:rFonts w:ascii="Arial" w:hAnsi="Arial" w:hint="default"/>
      </w:rPr>
    </w:lvl>
    <w:lvl w:ilvl="4" w:tplc="1610CAB8" w:tentative="1">
      <w:start w:val="1"/>
      <w:numFmt w:val="bullet"/>
      <w:lvlText w:val="•"/>
      <w:lvlJc w:val="left"/>
      <w:pPr>
        <w:tabs>
          <w:tab w:val="num" w:pos="3600"/>
        </w:tabs>
        <w:ind w:left="3600" w:hanging="360"/>
      </w:pPr>
      <w:rPr>
        <w:rFonts w:ascii="Arial" w:hAnsi="Arial" w:hint="default"/>
      </w:rPr>
    </w:lvl>
    <w:lvl w:ilvl="5" w:tplc="A34AE2F2" w:tentative="1">
      <w:start w:val="1"/>
      <w:numFmt w:val="bullet"/>
      <w:lvlText w:val="•"/>
      <w:lvlJc w:val="left"/>
      <w:pPr>
        <w:tabs>
          <w:tab w:val="num" w:pos="4320"/>
        </w:tabs>
        <w:ind w:left="4320" w:hanging="360"/>
      </w:pPr>
      <w:rPr>
        <w:rFonts w:ascii="Arial" w:hAnsi="Arial" w:hint="default"/>
      </w:rPr>
    </w:lvl>
    <w:lvl w:ilvl="6" w:tplc="E05269D6" w:tentative="1">
      <w:start w:val="1"/>
      <w:numFmt w:val="bullet"/>
      <w:lvlText w:val="•"/>
      <w:lvlJc w:val="left"/>
      <w:pPr>
        <w:tabs>
          <w:tab w:val="num" w:pos="5040"/>
        </w:tabs>
        <w:ind w:left="5040" w:hanging="360"/>
      </w:pPr>
      <w:rPr>
        <w:rFonts w:ascii="Arial" w:hAnsi="Arial" w:hint="default"/>
      </w:rPr>
    </w:lvl>
    <w:lvl w:ilvl="7" w:tplc="C9F2FB3E" w:tentative="1">
      <w:start w:val="1"/>
      <w:numFmt w:val="bullet"/>
      <w:lvlText w:val="•"/>
      <w:lvlJc w:val="left"/>
      <w:pPr>
        <w:tabs>
          <w:tab w:val="num" w:pos="5760"/>
        </w:tabs>
        <w:ind w:left="5760" w:hanging="360"/>
      </w:pPr>
      <w:rPr>
        <w:rFonts w:ascii="Arial" w:hAnsi="Arial" w:hint="default"/>
      </w:rPr>
    </w:lvl>
    <w:lvl w:ilvl="8" w:tplc="2CD439D8" w:tentative="1">
      <w:start w:val="1"/>
      <w:numFmt w:val="bullet"/>
      <w:lvlText w:val="•"/>
      <w:lvlJc w:val="left"/>
      <w:pPr>
        <w:tabs>
          <w:tab w:val="num" w:pos="6480"/>
        </w:tabs>
        <w:ind w:left="6480" w:hanging="360"/>
      </w:pPr>
      <w:rPr>
        <w:rFonts w:ascii="Arial" w:hAnsi="Arial"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3"/>
  </w:num>
  <w:num w:numId="4">
    <w:abstractNumId w:val="2"/>
  </w:num>
  <w:num w:numId="5">
    <w:abstractNumId w:val="13"/>
  </w:num>
  <w:num w:numId="6">
    <w:abstractNumId w:val="11"/>
  </w:num>
  <w:num w:numId="7">
    <w:abstractNumId w:val="12"/>
  </w:num>
  <w:num w:numId="8">
    <w:abstractNumId w:val="10"/>
  </w:num>
  <w:num w:numId="9">
    <w:abstractNumId w:val="21"/>
  </w:num>
  <w:num w:numId="10">
    <w:abstractNumId w:val="0"/>
  </w:num>
  <w:num w:numId="11">
    <w:abstractNumId w:val="14"/>
  </w:num>
  <w:num w:numId="12">
    <w:abstractNumId w:val="8"/>
  </w:num>
  <w:num w:numId="13">
    <w:abstractNumId w:val="0"/>
  </w:num>
  <w:num w:numId="14">
    <w:abstractNumId w:val="6"/>
  </w:num>
  <w:num w:numId="15">
    <w:abstractNumId w:val="0"/>
  </w:num>
  <w:num w:numId="16">
    <w:abstractNumId w:val="16"/>
  </w:num>
  <w:num w:numId="17">
    <w:abstractNumId w:val="5"/>
  </w:num>
  <w:num w:numId="18">
    <w:abstractNumId w:val="4"/>
  </w:num>
  <w:num w:numId="19">
    <w:abstractNumId w:val="0"/>
  </w:num>
  <w:num w:numId="20">
    <w:abstractNumId w:val="0"/>
  </w:num>
  <w:num w:numId="21">
    <w:abstractNumId w:val="20"/>
  </w:num>
  <w:num w:numId="22">
    <w:abstractNumId w:val="22"/>
  </w:num>
  <w:num w:numId="23">
    <w:abstractNumId w:val="18"/>
  </w:num>
  <w:num w:numId="24">
    <w:abstractNumId w:val="15"/>
  </w:num>
  <w:num w:numId="25">
    <w:abstractNumId w:val="19"/>
  </w:num>
  <w:num w:numId="26">
    <w:abstractNumId w:val="3"/>
  </w:num>
  <w:num w:numId="27">
    <w:abstractNumId w:val="9"/>
  </w:num>
  <w:num w:numId="28">
    <w:abstractNumId w:val="17"/>
  </w:num>
  <w:num w:numId="29">
    <w:abstractNumId w:val="0"/>
  </w:num>
  <w:num w:numId="30">
    <w:abstractNumId w:val="0"/>
  </w:num>
  <w:num w:numId="31">
    <w:abstractNumId w:val="7"/>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6E9"/>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列表段落11,列表段,—ñ弌,P"/>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link w:val="af9"/>
    <w:uiPriority w:val="34"/>
    <w:qFormat/>
    <w:locked/>
    <w:rPr>
      <w:rFonts w:ascii="Times New Roman" w:eastAsia="宋体" w:hAnsi="Times New Roman" w:cs="Times New Roman"/>
      <w:sz w:val="22"/>
      <w:szCs w:val="22"/>
    </w:rPr>
  </w:style>
  <w:style w:type="table" w:styleId="2-6">
    <w:name w:val="Grid Table 2 Accent 6"/>
    <w:basedOn w:val="a1"/>
    <w:uiPriority w:val="47"/>
    <w:rsid w:val="0019730D"/>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60">
    <w:name w:val="List Table 2 Accent 6"/>
    <w:basedOn w:val="a1"/>
    <w:uiPriority w:val="47"/>
    <w:rsid w:val="0019730D"/>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rsid w:val="00ED2EAA"/>
    <w:pP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3753">
      <w:bodyDiv w:val="1"/>
      <w:marLeft w:val="0"/>
      <w:marRight w:val="0"/>
      <w:marTop w:val="0"/>
      <w:marBottom w:val="0"/>
      <w:divBdr>
        <w:top w:val="none" w:sz="0" w:space="0" w:color="auto"/>
        <w:left w:val="none" w:sz="0" w:space="0" w:color="auto"/>
        <w:bottom w:val="none" w:sz="0" w:space="0" w:color="auto"/>
        <w:right w:val="none" w:sz="0" w:space="0" w:color="auto"/>
      </w:divBdr>
    </w:div>
    <w:div w:id="52118867">
      <w:bodyDiv w:val="1"/>
      <w:marLeft w:val="0"/>
      <w:marRight w:val="0"/>
      <w:marTop w:val="0"/>
      <w:marBottom w:val="0"/>
      <w:divBdr>
        <w:top w:val="none" w:sz="0" w:space="0" w:color="auto"/>
        <w:left w:val="none" w:sz="0" w:space="0" w:color="auto"/>
        <w:bottom w:val="none" w:sz="0" w:space="0" w:color="auto"/>
        <w:right w:val="none" w:sz="0" w:space="0" w:color="auto"/>
      </w:divBdr>
    </w:div>
    <w:div w:id="352343585">
      <w:bodyDiv w:val="1"/>
      <w:marLeft w:val="0"/>
      <w:marRight w:val="0"/>
      <w:marTop w:val="0"/>
      <w:marBottom w:val="0"/>
      <w:divBdr>
        <w:top w:val="none" w:sz="0" w:space="0" w:color="auto"/>
        <w:left w:val="none" w:sz="0" w:space="0" w:color="auto"/>
        <w:bottom w:val="none" w:sz="0" w:space="0" w:color="auto"/>
        <w:right w:val="none" w:sz="0" w:space="0" w:color="auto"/>
      </w:divBdr>
      <w:divsChild>
        <w:div w:id="806968851">
          <w:marLeft w:val="446"/>
          <w:marRight w:val="0"/>
          <w:marTop w:val="0"/>
          <w:marBottom w:val="0"/>
          <w:divBdr>
            <w:top w:val="none" w:sz="0" w:space="0" w:color="auto"/>
            <w:left w:val="none" w:sz="0" w:space="0" w:color="auto"/>
            <w:bottom w:val="none" w:sz="0" w:space="0" w:color="auto"/>
            <w:right w:val="none" w:sz="0" w:space="0" w:color="auto"/>
          </w:divBdr>
        </w:div>
        <w:div w:id="687945011">
          <w:marLeft w:val="1166"/>
          <w:marRight w:val="0"/>
          <w:marTop w:val="0"/>
          <w:marBottom w:val="0"/>
          <w:divBdr>
            <w:top w:val="none" w:sz="0" w:space="0" w:color="auto"/>
            <w:left w:val="none" w:sz="0" w:space="0" w:color="auto"/>
            <w:bottom w:val="none" w:sz="0" w:space="0" w:color="auto"/>
            <w:right w:val="none" w:sz="0" w:space="0" w:color="auto"/>
          </w:divBdr>
        </w:div>
        <w:div w:id="130681199">
          <w:marLeft w:val="1166"/>
          <w:marRight w:val="0"/>
          <w:marTop w:val="0"/>
          <w:marBottom w:val="0"/>
          <w:divBdr>
            <w:top w:val="none" w:sz="0" w:space="0" w:color="auto"/>
            <w:left w:val="none" w:sz="0" w:space="0" w:color="auto"/>
            <w:bottom w:val="none" w:sz="0" w:space="0" w:color="auto"/>
            <w:right w:val="none" w:sz="0" w:space="0" w:color="auto"/>
          </w:divBdr>
        </w:div>
        <w:div w:id="1326322100">
          <w:marLeft w:val="1166"/>
          <w:marRight w:val="0"/>
          <w:marTop w:val="0"/>
          <w:marBottom w:val="0"/>
          <w:divBdr>
            <w:top w:val="none" w:sz="0" w:space="0" w:color="auto"/>
            <w:left w:val="none" w:sz="0" w:space="0" w:color="auto"/>
            <w:bottom w:val="none" w:sz="0" w:space="0" w:color="auto"/>
            <w:right w:val="none" w:sz="0" w:space="0" w:color="auto"/>
          </w:divBdr>
        </w:div>
        <w:div w:id="1578242806">
          <w:marLeft w:val="446"/>
          <w:marRight w:val="0"/>
          <w:marTop w:val="0"/>
          <w:marBottom w:val="0"/>
          <w:divBdr>
            <w:top w:val="none" w:sz="0" w:space="0" w:color="auto"/>
            <w:left w:val="none" w:sz="0" w:space="0" w:color="auto"/>
            <w:bottom w:val="none" w:sz="0" w:space="0" w:color="auto"/>
            <w:right w:val="none" w:sz="0" w:space="0" w:color="auto"/>
          </w:divBdr>
        </w:div>
        <w:div w:id="1194995876">
          <w:marLeft w:val="446"/>
          <w:marRight w:val="0"/>
          <w:marTop w:val="0"/>
          <w:marBottom w:val="0"/>
          <w:divBdr>
            <w:top w:val="none" w:sz="0" w:space="0" w:color="auto"/>
            <w:left w:val="none" w:sz="0" w:space="0" w:color="auto"/>
            <w:bottom w:val="none" w:sz="0" w:space="0" w:color="auto"/>
            <w:right w:val="none" w:sz="0" w:space="0" w:color="auto"/>
          </w:divBdr>
        </w:div>
        <w:div w:id="1515268386">
          <w:marLeft w:val="1166"/>
          <w:marRight w:val="0"/>
          <w:marTop w:val="0"/>
          <w:marBottom w:val="0"/>
          <w:divBdr>
            <w:top w:val="none" w:sz="0" w:space="0" w:color="auto"/>
            <w:left w:val="none" w:sz="0" w:space="0" w:color="auto"/>
            <w:bottom w:val="none" w:sz="0" w:space="0" w:color="auto"/>
            <w:right w:val="none" w:sz="0" w:space="0" w:color="auto"/>
          </w:divBdr>
        </w:div>
      </w:divsChild>
    </w:div>
    <w:div w:id="355161862">
      <w:bodyDiv w:val="1"/>
      <w:marLeft w:val="0"/>
      <w:marRight w:val="0"/>
      <w:marTop w:val="0"/>
      <w:marBottom w:val="0"/>
      <w:divBdr>
        <w:top w:val="none" w:sz="0" w:space="0" w:color="auto"/>
        <w:left w:val="none" w:sz="0" w:space="0" w:color="auto"/>
        <w:bottom w:val="none" w:sz="0" w:space="0" w:color="auto"/>
        <w:right w:val="none" w:sz="0" w:space="0" w:color="auto"/>
      </w:divBdr>
      <w:divsChild>
        <w:div w:id="434634945">
          <w:marLeft w:val="446"/>
          <w:marRight w:val="0"/>
          <w:marTop w:val="0"/>
          <w:marBottom w:val="0"/>
          <w:divBdr>
            <w:top w:val="none" w:sz="0" w:space="0" w:color="auto"/>
            <w:left w:val="none" w:sz="0" w:space="0" w:color="auto"/>
            <w:bottom w:val="none" w:sz="0" w:space="0" w:color="auto"/>
            <w:right w:val="none" w:sz="0" w:space="0" w:color="auto"/>
          </w:divBdr>
        </w:div>
        <w:div w:id="472404408">
          <w:marLeft w:val="446"/>
          <w:marRight w:val="0"/>
          <w:marTop w:val="0"/>
          <w:marBottom w:val="0"/>
          <w:divBdr>
            <w:top w:val="none" w:sz="0" w:space="0" w:color="auto"/>
            <w:left w:val="none" w:sz="0" w:space="0" w:color="auto"/>
            <w:bottom w:val="none" w:sz="0" w:space="0" w:color="auto"/>
            <w:right w:val="none" w:sz="0" w:space="0" w:color="auto"/>
          </w:divBdr>
        </w:div>
      </w:divsChild>
    </w:div>
    <w:div w:id="418983254">
      <w:bodyDiv w:val="1"/>
      <w:marLeft w:val="0"/>
      <w:marRight w:val="0"/>
      <w:marTop w:val="0"/>
      <w:marBottom w:val="0"/>
      <w:divBdr>
        <w:top w:val="none" w:sz="0" w:space="0" w:color="auto"/>
        <w:left w:val="none" w:sz="0" w:space="0" w:color="auto"/>
        <w:bottom w:val="none" w:sz="0" w:space="0" w:color="auto"/>
        <w:right w:val="none" w:sz="0" w:space="0" w:color="auto"/>
      </w:divBdr>
    </w:div>
    <w:div w:id="496113592">
      <w:bodyDiv w:val="1"/>
      <w:marLeft w:val="0"/>
      <w:marRight w:val="0"/>
      <w:marTop w:val="0"/>
      <w:marBottom w:val="0"/>
      <w:divBdr>
        <w:top w:val="none" w:sz="0" w:space="0" w:color="auto"/>
        <w:left w:val="none" w:sz="0" w:space="0" w:color="auto"/>
        <w:bottom w:val="none" w:sz="0" w:space="0" w:color="auto"/>
        <w:right w:val="none" w:sz="0" w:space="0" w:color="auto"/>
      </w:divBdr>
      <w:divsChild>
        <w:div w:id="1167556066">
          <w:marLeft w:val="446"/>
          <w:marRight w:val="0"/>
          <w:marTop w:val="0"/>
          <w:marBottom w:val="0"/>
          <w:divBdr>
            <w:top w:val="none" w:sz="0" w:space="0" w:color="auto"/>
            <w:left w:val="none" w:sz="0" w:space="0" w:color="auto"/>
            <w:bottom w:val="none" w:sz="0" w:space="0" w:color="auto"/>
            <w:right w:val="none" w:sz="0" w:space="0" w:color="auto"/>
          </w:divBdr>
        </w:div>
        <w:div w:id="190806799">
          <w:marLeft w:val="1166"/>
          <w:marRight w:val="0"/>
          <w:marTop w:val="0"/>
          <w:marBottom w:val="0"/>
          <w:divBdr>
            <w:top w:val="none" w:sz="0" w:space="0" w:color="auto"/>
            <w:left w:val="none" w:sz="0" w:space="0" w:color="auto"/>
            <w:bottom w:val="none" w:sz="0" w:space="0" w:color="auto"/>
            <w:right w:val="none" w:sz="0" w:space="0" w:color="auto"/>
          </w:divBdr>
        </w:div>
      </w:divsChild>
    </w:div>
    <w:div w:id="534467721">
      <w:bodyDiv w:val="1"/>
      <w:marLeft w:val="0"/>
      <w:marRight w:val="0"/>
      <w:marTop w:val="0"/>
      <w:marBottom w:val="0"/>
      <w:divBdr>
        <w:top w:val="none" w:sz="0" w:space="0" w:color="auto"/>
        <w:left w:val="none" w:sz="0" w:space="0" w:color="auto"/>
        <w:bottom w:val="none" w:sz="0" w:space="0" w:color="auto"/>
        <w:right w:val="none" w:sz="0" w:space="0" w:color="auto"/>
      </w:divBdr>
      <w:divsChild>
        <w:div w:id="1331908437">
          <w:marLeft w:val="446"/>
          <w:marRight w:val="0"/>
          <w:marTop w:val="0"/>
          <w:marBottom w:val="0"/>
          <w:divBdr>
            <w:top w:val="none" w:sz="0" w:space="0" w:color="auto"/>
            <w:left w:val="none" w:sz="0" w:space="0" w:color="auto"/>
            <w:bottom w:val="none" w:sz="0" w:space="0" w:color="auto"/>
            <w:right w:val="none" w:sz="0" w:space="0" w:color="auto"/>
          </w:divBdr>
        </w:div>
        <w:div w:id="183327288">
          <w:marLeft w:val="1166"/>
          <w:marRight w:val="0"/>
          <w:marTop w:val="0"/>
          <w:marBottom w:val="0"/>
          <w:divBdr>
            <w:top w:val="none" w:sz="0" w:space="0" w:color="auto"/>
            <w:left w:val="none" w:sz="0" w:space="0" w:color="auto"/>
            <w:bottom w:val="none" w:sz="0" w:space="0" w:color="auto"/>
            <w:right w:val="none" w:sz="0" w:space="0" w:color="auto"/>
          </w:divBdr>
        </w:div>
        <w:div w:id="939722607">
          <w:marLeft w:val="446"/>
          <w:marRight w:val="0"/>
          <w:marTop w:val="0"/>
          <w:marBottom w:val="0"/>
          <w:divBdr>
            <w:top w:val="none" w:sz="0" w:space="0" w:color="auto"/>
            <w:left w:val="none" w:sz="0" w:space="0" w:color="auto"/>
            <w:bottom w:val="none" w:sz="0" w:space="0" w:color="auto"/>
            <w:right w:val="none" w:sz="0" w:space="0" w:color="auto"/>
          </w:divBdr>
        </w:div>
        <w:div w:id="795639621">
          <w:marLeft w:val="446"/>
          <w:marRight w:val="0"/>
          <w:marTop w:val="0"/>
          <w:marBottom w:val="0"/>
          <w:divBdr>
            <w:top w:val="none" w:sz="0" w:space="0" w:color="auto"/>
            <w:left w:val="none" w:sz="0" w:space="0" w:color="auto"/>
            <w:bottom w:val="none" w:sz="0" w:space="0" w:color="auto"/>
            <w:right w:val="none" w:sz="0" w:space="0" w:color="auto"/>
          </w:divBdr>
        </w:div>
        <w:div w:id="958411503">
          <w:marLeft w:val="1166"/>
          <w:marRight w:val="0"/>
          <w:marTop w:val="0"/>
          <w:marBottom w:val="0"/>
          <w:divBdr>
            <w:top w:val="none" w:sz="0" w:space="0" w:color="auto"/>
            <w:left w:val="none" w:sz="0" w:space="0" w:color="auto"/>
            <w:bottom w:val="none" w:sz="0" w:space="0" w:color="auto"/>
            <w:right w:val="none" w:sz="0" w:space="0" w:color="auto"/>
          </w:divBdr>
        </w:div>
      </w:divsChild>
    </w:div>
    <w:div w:id="554244169">
      <w:bodyDiv w:val="1"/>
      <w:marLeft w:val="0"/>
      <w:marRight w:val="0"/>
      <w:marTop w:val="0"/>
      <w:marBottom w:val="0"/>
      <w:divBdr>
        <w:top w:val="none" w:sz="0" w:space="0" w:color="auto"/>
        <w:left w:val="none" w:sz="0" w:space="0" w:color="auto"/>
        <w:bottom w:val="none" w:sz="0" w:space="0" w:color="auto"/>
        <w:right w:val="none" w:sz="0" w:space="0" w:color="auto"/>
      </w:divBdr>
      <w:divsChild>
        <w:div w:id="603148358">
          <w:marLeft w:val="446"/>
          <w:marRight w:val="0"/>
          <w:marTop w:val="0"/>
          <w:marBottom w:val="0"/>
          <w:divBdr>
            <w:top w:val="none" w:sz="0" w:space="0" w:color="auto"/>
            <w:left w:val="none" w:sz="0" w:space="0" w:color="auto"/>
            <w:bottom w:val="none" w:sz="0" w:space="0" w:color="auto"/>
            <w:right w:val="none" w:sz="0" w:space="0" w:color="auto"/>
          </w:divBdr>
        </w:div>
      </w:divsChild>
    </w:div>
    <w:div w:id="582032251">
      <w:bodyDiv w:val="1"/>
      <w:marLeft w:val="0"/>
      <w:marRight w:val="0"/>
      <w:marTop w:val="0"/>
      <w:marBottom w:val="0"/>
      <w:divBdr>
        <w:top w:val="none" w:sz="0" w:space="0" w:color="auto"/>
        <w:left w:val="none" w:sz="0" w:space="0" w:color="auto"/>
        <w:bottom w:val="none" w:sz="0" w:space="0" w:color="auto"/>
        <w:right w:val="none" w:sz="0" w:space="0" w:color="auto"/>
      </w:divBdr>
      <w:divsChild>
        <w:div w:id="1371611682">
          <w:marLeft w:val="446"/>
          <w:marRight w:val="0"/>
          <w:marTop w:val="0"/>
          <w:marBottom w:val="0"/>
          <w:divBdr>
            <w:top w:val="none" w:sz="0" w:space="0" w:color="auto"/>
            <w:left w:val="none" w:sz="0" w:space="0" w:color="auto"/>
            <w:bottom w:val="none" w:sz="0" w:space="0" w:color="auto"/>
            <w:right w:val="none" w:sz="0" w:space="0" w:color="auto"/>
          </w:divBdr>
        </w:div>
        <w:div w:id="1267544888">
          <w:marLeft w:val="1166"/>
          <w:marRight w:val="0"/>
          <w:marTop w:val="0"/>
          <w:marBottom w:val="0"/>
          <w:divBdr>
            <w:top w:val="none" w:sz="0" w:space="0" w:color="auto"/>
            <w:left w:val="none" w:sz="0" w:space="0" w:color="auto"/>
            <w:bottom w:val="none" w:sz="0" w:space="0" w:color="auto"/>
            <w:right w:val="none" w:sz="0" w:space="0" w:color="auto"/>
          </w:divBdr>
        </w:div>
        <w:div w:id="1900164971">
          <w:marLeft w:val="1166"/>
          <w:marRight w:val="0"/>
          <w:marTop w:val="0"/>
          <w:marBottom w:val="0"/>
          <w:divBdr>
            <w:top w:val="none" w:sz="0" w:space="0" w:color="auto"/>
            <w:left w:val="none" w:sz="0" w:space="0" w:color="auto"/>
            <w:bottom w:val="none" w:sz="0" w:space="0" w:color="auto"/>
            <w:right w:val="none" w:sz="0" w:space="0" w:color="auto"/>
          </w:divBdr>
        </w:div>
      </w:divsChild>
    </w:div>
    <w:div w:id="584458379">
      <w:bodyDiv w:val="1"/>
      <w:marLeft w:val="0"/>
      <w:marRight w:val="0"/>
      <w:marTop w:val="0"/>
      <w:marBottom w:val="0"/>
      <w:divBdr>
        <w:top w:val="none" w:sz="0" w:space="0" w:color="auto"/>
        <w:left w:val="none" w:sz="0" w:space="0" w:color="auto"/>
        <w:bottom w:val="none" w:sz="0" w:space="0" w:color="auto"/>
        <w:right w:val="none" w:sz="0" w:space="0" w:color="auto"/>
      </w:divBdr>
      <w:divsChild>
        <w:div w:id="1447890825">
          <w:marLeft w:val="446"/>
          <w:marRight w:val="0"/>
          <w:marTop w:val="0"/>
          <w:marBottom w:val="0"/>
          <w:divBdr>
            <w:top w:val="none" w:sz="0" w:space="0" w:color="auto"/>
            <w:left w:val="none" w:sz="0" w:space="0" w:color="auto"/>
            <w:bottom w:val="none" w:sz="0" w:space="0" w:color="auto"/>
            <w:right w:val="none" w:sz="0" w:space="0" w:color="auto"/>
          </w:divBdr>
        </w:div>
        <w:div w:id="857037254">
          <w:marLeft w:val="446"/>
          <w:marRight w:val="0"/>
          <w:marTop w:val="0"/>
          <w:marBottom w:val="0"/>
          <w:divBdr>
            <w:top w:val="none" w:sz="0" w:space="0" w:color="auto"/>
            <w:left w:val="none" w:sz="0" w:space="0" w:color="auto"/>
            <w:bottom w:val="none" w:sz="0" w:space="0" w:color="auto"/>
            <w:right w:val="none" w:sz="0" w:space="0" w:color="auto"/>
          </w:divBdr>
        </w:div>
        <w:div w:id="1236891861">
          <w:marLeft w:val="1166"/>
          <w:marRight w:val="0"/>
          <w:marTop w:val="0"/>
          <w:marBottom w:val="0"/>
          <w:divBdr>
            <w:top w:val="none" w:sz="0" w:space="0" w:color="auto"/>
            <w:left w:val="none" w:sz="0" w:space="0" w:color="auto"/>
            <w:bottom w:val="none" w:sz="0" w:space="0" w:color="auto"/>
            <w:right w:val="none" w:sz="0" w:space="0" w:color="auto"/>
          </w:divBdr>
        </w:div>
        <w:div w:id="1136987838">
          <w:marLeft w:val="1166"/>
          <w:marRight w:val="0"/>
          <w:marTop w:val="0"/>
          <w:marBottom w:val="0"/>
          <w:divBdr>
            <w:top w:val="none" w:sz="0" w:space="0" w:color="auto"/>
            <w:left w:val="none" w:sz="0" w:space="0" w:color="auto"/>
            <w:bottom w:val="none" w:sz="0" w:space="0" w:color="auto"/>
            <w:right w:val="none" w:sz="0" w:space="0" w:color="auto"/>
          </w:divBdr>
        </w:div>
      </w:divsChild>
    </w:div>
    <w:div w:id="707149218">
      <w:bodyDiv w:val="1"/>
      <w:marLeft w:val="0"/>
      <w:marRight w:val="0"/>
      <w:marTop w:val="0"/>
      <w:marBottom w:val="0"/>
      <w:divBdr>
        <w:top w:val="none" w:sz="0" w:space="0" w:color="auto"/>
        <w:left w:val="none" w:sz="0" w:space="0" w:color="auto"/>
        <w:bottom w:val="none" w:sz="0" w:space="0" w:color="auto"/>
        <w:right w:val="none" w:sz="0" w:space="0" w:color="auto"/>
      </w:divBdr>
      <w:divsChild>
        <w:div w:id="518739198">
          <w:marLeft w:val="446"/>
          <w:marRight w:val="0"/>
          <w:marTop w:val="0"/>
          <w:marBottom w:val="0"/>
          <w:divBdr>
            <w:top w:val="none" w:sz="0" w:space="0" w:color="auto"/>
            <w:left w:val="none" w:sz="0" w:space="0" w:color="auto"/>
            <w:bottom w:val="none" w:sz="0" w:space="0" w:color="auto"/>
            <w:right w:val="none" w:sz="0" w:space="0" w:color="auto"/>
          </w:divBdr>
        </w:div>
        <w:div w:id="852912050">
          <w:marLeft w:val="1166"/>
          <w:marRight w:val="0"/>
          <w:marTop w:val="0"/>
          <w:marBottom w:val="0"/>
          <w:divBdr>
            <w:top w:val="none" w:sz="0" w:space="0" w:color="auto"/>
            <w:left w:val="none" w:sz="0" w:space="0" w:color="auto"/>
            <w:bottom w:val="none" w:sz="0" w:space="0" w:color="auto"/>
            <w:right w:val="none" w:sz="0" w:space="0" w:color="auto"/>
          </w:divBdr>
        </w:div>
        <w:div w:id="1743523271">
          <w:marLeft w:val="446"/>
          <w:marRight w:val="0"/>
          <w:marTop w:val="0"/>
          <w:marBottom w:val="0"/>
          <w:divBdr>
            <w:top w:val="none" w:sz="0" w:space="0" w:color="auto"/>
            <w:left w:val="none" w:sz="0" w:space="0" w:color="auto"/>
            <w:bottom w:val="none" w:sz="0" w:space="0" w:color="auto"/>
            <w:right w:val="none" w:sz="0" w:space="0" w:color="auto"/>
          </w:divBdr>
        </w:div>
        <w:div w:id="1124499212">
          <w:marLeft w:val="446"/>
          <w:marRight w:val="0"/>
          <w:marTop w:val="0"/>
          <w:marBottom w:val="0"/>
          <w:divBdr>
            <w:top w:val="none" w:sz="0" w:space="0" w:color="auto"/>
            <w:left w:val="none" w:sz="0" w:space="0" w:color="auto"/>
            <w:bottom w:val="none" w:sz="0" w:space="0" w:color="auto"/>
            <w:right w:val="none" w:sz="0" w:space="0" w:color="auto"/>
          </w:divBdr>
        </w:div>
      </w:divsChild>
    </w:div>
    <w:div w:id="740760878">
      <w:bodyDiv w:val="1"/>
      <w:marLeft w:val="0"/>
      <w:marRight w:val="0"/>
      <w:marTop w:val="0"/>
      <w:marBottom w:val="0"/>
      <w:divBdr>
        <w:top w:val="none" w:sz="0" w:space="0" w:color="auto"/>
        <w:left w:val="none" w:sz="0" w:space="0" w:color="auto"/>
        <w:bottom w:val="none" w:sz="0" w:space="0" w:color="auto"/>
        <w:right w:val="none" w:sz="0" w:space="0" w:color="auto"/>
      </w:divBdr>
      <w:divsChild>
        <w:div w:id="1095591844">
          <w:marLeft w:val="446"/>
          <w:marRight w:val="0"/>
          <w:marTop w:val="0"/>
          <w:marBottom w:val="0"/>
          <w:divBdr>
            <w:top w:val="none" w:sz="0" w:space="0" w:color="auto"/>
            <w:left w:val="none" w:sz="0" w:space="0" w:color="auto"/>
            <w:bottom w:val="none" w:sz="0" w:space="0" w:color="auto"/>
            <w:right w:val="none" w:sz="0" w:space="0" w:color="auto"/>
          </w:divBdr>
        </w:div>
        <w:div w:id="1965036398">
          <w:marLeft w:val="1166"/>
          <w:marRight w:val="0"/>
          <w:marTop w:val="0"/>
          <w:marBottom w:val="0"/>
          <w:divBdr>
            <w:top w:val="none" w:sz="0" w:space="0" w:color="auto"/>
            <w:left w:val="none" w:sz="0" w:space="0" w:color="auto"/>
            <w:bottom w:val="none" w:sz="0" w:space="0" w:color="auto"/>
            <w:right w:val="none" w:sz="0" w:space="0" w:color="auto"/>
          </w:divBdr>
        </w:div>
        <w:div w:id="285432837">
          <w:marLeft w:val="446"/>
          <w:marRight w:val="0"/>
          <w:marTop w:val="0"/>
          <w:marBottom w:val="0"/>
          <w:divBdr>
            <w:top w:val="none" w:sz="0" w:space="0" w:color="auto"/>
            <w:left w:val="none" w:sz="0" w:space="0" w:color="auto"/>
            <w:bottom w:val="none" w:sz="0" w:space="0" w:color="auto"/>
            <w:right w:val="none" w:sz="0" w:space="0" w:color="auto"/>
          </w:divBdr>
        </w:div>
        <w:div w:id="1304315681">
          <w:marLeft w:val="1166"/>
          <w:marRight w:val="0"/>
          <w:marTop w:val="0"/>
          <w:marBottom w:val="0"/>
          <w:divBdr>
            <w:top w:val="none" w:sz="0" w:space="0" w:color="auto"/>
            <w:left w:val="none" w:sz="0" w:space="0" w:color="auto"/>
            <w:bottom w:val="none" w:sz="0" w:space="0" w:color="auto"/>
            <w:right w:val="none" w:sz="0" w:space="0" w:color="auto"/>
          </w:divBdr>
        </w:div>
        <w:div w:id="1004742510">
          <w:marLeft w:val="1166"/>
          <w:marRight w:val="0"/>
          <w:marTop w:val="0"/>
          <w:marBottom w:val="0"/>
          <w:divBdr>
            <w:top w:val="none" w:sz="0" w:space="0" w:color="auto"/>
            <w:left w:val="none" w:sz="0" w:space="0" w:color="auto"/>
            <w:bottom w:val="none" w:sz="0" w:space="0" w:color="auto"/>
            <w:right w:val="none" w:sz="0" w:space="0" w:color="auto"/>
          </w:divBdr>
        </w:div>
      </w:divsChild>
    </w:div>
    <w:div w:id="792600793">
      <w:bodyDiv w:val="1"/>
      <w:marLeft w:val="0"/>
      <w:marRight w:val="0"/>
      <w:marTop w:val="0"/>
      <w:marBottom w:val="0"/>
      <w:divBdr>
        <w:top w:val="none" w:sz="0" w:space="0" w:color="auto"/>
        <w:left w:val="none" w:sz="0" w:space="0" w:color="auto"/>
        <w:bottom w:val="none" w:sz="0" w:space="0" w:color="auto"/>
        <w:right w:val="none" w:sz="0" w:space="0" w:color="auto"/>
      </w:divBdr>
      <w:divsChild>
        <w:div w:id="1991206870">
          <w:marLeft w:val="1166"/>
          <w:marRight w:val="0"/>
          <w:marTop w:val="0"/>
          <w:marBottom w:val="0"/>
          <w:divBdr>
            <w:top w:val="none" w:sz="0" w:space="0" w:color="auto"/>
            <w:left w:val="none" w:sz="0" w:space="0" w:color="auto"/>
            <w:bottom w:val="none" w:sz="0" w:space="0" w:color="auto"/>
            <w:right w:val="none" w:sz="0" w:space="0" w:color="auto"/>
          </w:divBdr>
        </w:div>
      </w:divsChild>
    </w:div>
    <w:div w:id="853154726">
      <w:bodyDiv w:val="1"/>
      <w:marLeft w:val="0"/>
      <w:marRight w:val="0"/>
      <w:marTop w:val="0"/>
      <w:marBottom w:val="0"/>
      <w:divBdr>
        <w:top w:val="none" w:sz="0" w:space="0" w:color="auto"/>
        <w:left w:val="none" w:sz="0" w:space="0" w:color="auto"/>
        <w:bottom w:val="none" w:sz="0" w:space="0" w:color="auto"/>
        <w:right w:val="none" w:sz="0" w:space="0" w:color="auto"/>
      </w:divBdr>
    </w:div>
    <w:div w:id="924538485">
      <w:bodyDiv w:val="1"/>
      <w:marLeft w:val="0"/>
      <w:marRight w:val="0"/>
      <w:marTop w:val="0"/>
      <w:marBottom w:val="0"/>
      <w:divBdr>
        <w:top w:val="none" w:sz="0" w:space="0" w:color="auto"/>
        <w:left w:val="none" w:sz="0" w:space="0" w:color="auto"/>
        <w:bottom w:val="none" w:sz="0" w:space="0" w:color="auto"/>
        <w:right w:val="none" w:sz="0" w:space="0" w:color="auto"/>
      </w:divBdr>
    </w:div>
    <w:div w:id="929852145">
      <w:bodyDiv w:val="1"/>
      <w:marLeft w:val="0"/>
      <w:marRight w:val="0"/>
      <w:marTop w:val="0"/>
      <w:marBottom w:val="0"/>
      <w:divBdr>
        <w:top w:val="none" w:sz="0" w:space="0" w:color="auto"/>
        <w:left w:val="none" w:sz="0" w:space="0" w:color="auto"/>
        <w:bottom w:val="none" w:sz="0" w:space="0" w:color="auto"/>
        <w:right w:val="none" w:sz="0" w:space="0" w:color="auto"/>
      </w:divBdr>
    </w:div>
    <w:div w:id="1014379035">
      <w:bodyDiv w:val="1"/>
      <w:marLeft w:val="0"/>
      <w:marRight w:val="0"/>
      <w:marTop w:val="0"/>
      <w:marBottom w:val="0"/>
      <w:divBdr>
        <w:top w:val="none" w:sz="0" w:space="0" w:color="auto"/>
        <w:left w:val="none" w:sz="0" w:space="0" w:color="auto"/>
        <w:bottom w:val="none" w:sz="0" w:space="0" w:color="auto"/>
        <w:right w:val="none" w:sz="0" w:space="0" w:color="auto"/>
      </w:divBdr>
      <w:divsChild>
        <w:div w:id="1198665852">
          <w:marLeft w:val="446"/>
          <w:marRight w:val="0"/>
          <w:marTop w:val="0"/>
          <w:marBottom w:val="0"/>
          <w:divBdr>
            <w:top w:val="none" w:sz="0" w:space="0" w:color="auto"/>
            <w:left w:val="none" w:sz="0" w:space="0" w:color="auto"/>
            <w:bottom w:val="none" w:sz="0" w:space="0" w:color="auto"/>
            <w:right w:val="none" w:sz="0" w:space="0" w:color="auto"/>
          </w:divBdr>
        </w:div>
        <w:div w:id="178156974">
          <w:marLeft w:val="1166"/>
          <w:marRight w:val="0"/>
          <w:marTop w:val="0"/>
          <w:marBottom w:val="0"/>
          <w:divBdr>
            <w:top w:val="none" w:sz="0" w:space="0" w:color="auto"/>
            <w:left w:val="none" w:sz="0" w:space="0" w:color="auto"/>
            <w:bottom w:val="none" w:sz="0" w:space="0" w:color="auto"/>
            <w:right w:val="none" w:sz="0" w:space="0" w:color="auto"/>
          </w:divBdr>
        </w:div>
        <w:div w:id="355084485">
          <w:marLeft w:val="1886"/>
          <w:marRight w:val="0"/>
          <w:marTop w:val="0"/>
          <w:marBottom w:val="0"/>
          <w:divBdr>
            <w:top w:val="none" w:sz="0" w:space="0" w:color="auto"/>
            <w:left w:val="none" w:sz="0" w:space="0" w:color="auto"/>
            <w:bottom w:val="none" w:sz="0" w:space="0" w:color="auto"/>
            <w:right w:val="none" w:sz="0" w:space="0" w:color="auto"/>
          </w:divBdr>
        </w:div>
        <w:div w:id="1677462919">
          <w:marLeft w:val="1166"/>
          <w:marRight w:val="0"/>
          <w:marTop w:val="0"/>
          <w:marBottom w:val="0"/>
          <w:divBdr>
            <w:top w:val="none" w:sz="0" w:space="0" w:color="auto"/>
            <w:left w:val="none" w:sz="0" w:space="0" w:color="auto"/>
            <w:bottom w:val="none" w:sz="0" w:space="0" w:color="auto"/>
            <w:right w:val="none" w:sz="0" w:space="0" w:color="auto"/>
          </w:divBdr>
        </w:div>
        <w:div w:id="1480924971">
          <w:marLeft w:val="1166"/>
          <w:marRight w:val="0"/>
          <w:marTop w:val="0"/>
          <w:marBottom w:val="0"/>
          <w:divBdr>
            <w:top w:val="none" w:sz="0" w:space="0" w:color="auto"/>
            <w:left w:val="none" w:sz="0" w:space="0" w:color="auto"/>
            <w:bottom w:val="none" w:sz="0" w:space="0" w:color="auto"/>
            <w:right w:val="none" w:sz="0" w:space="0" w:color="auto"/>
          </w:divBdr>
        </w:div>
      </w:divsChild>
    </w:div>
    <w:div w:id="1097868861">
      <w:bodyDiv w:val="1"/>
      <w:marLeft w:val="0"/>
      <w:marRight w:val="0"/>
      <w:marTop w:val="0"/>
      <w:marBottom w:val="0"/>
      <w:divBdr>
        <w:top w:val="none" w:sz="0" w:space="0" w:color="auto"/>
        <w:left w:val="none" w:sz="0" w:space="0" w:color="auto"/>
        <w:bottom w:val="none" w:sz="0" w:space="0" w:color="auto"/>
        <w:right w:val="none" w:sz="0" w:space="0" w:color="auto"/>
      </w:divBdr>
    </w:div>
    <w:div w:id="1109542786">
      <w:bodyDiv w:val="1"/>
      <w:marLeft w:val="0"/>
      <w:marRight w:val="0"/>
      <w:marTop w:val="0"/>
      <w:marBottom w:val="0"/>
      <w:divBdr>
        <w:top w:val="none" w:sz="0" w:space="0" w:color="auto"/>
        <w:left w:val="none" w:sz="0" w:space="0" w:color="auto"/>
        <w:bottom w:val="none" w:sz="0" w:space="0" w:color="auto"/>
        <w:right w:val="none" w:sz="0" w:space="0" w:color="auto"/>
      </w:divBdr>
      <w:divsChild>
        <w:div w:id="1692682404">
          <w:marLeft w:val="446"/>
          <w:marRight w:val="0"/>
          <w:marTop w:val="0"/>
          <w:marBottom w:val="0"/>
          <w:divBdr>
            <w:top w:val="none" w:sz="0" w:space="0" w:color="auto"/>
            <w:left w:val="none" w:sz="0" w:space="0" w:color="auto"/>
            <w:bottom w:val="none" w:sz="0" w:space="0" w:color="auto"/>
            <w:right w:val="none" w:sz="0" w:space="0" w:color="auto"/>
          </w:divBdr>
        </w:div>
        <w:div w:id="1161115301">
          <w:marLeft w:val="446"/>
          <w:marRight w:val="0"/>
          <w:marTop w:val="0"/>
          <w:marBottom w:val="0"/>
          <w:divBdr>
            <w:top w:val="none" w:sz="0" w:space="0" w:color="auto"/>
            <w:left w:val="none" w:sz="0" w:space="0" w:color="auto"/>
            <w:bottom w:val="none" w:sz="0" w:space="0" w:color="auto"/>
            <w:right w:val="none" w:sz="0" w:space="0" w:color="auto"/>
          </w:divBdr>
        </w:div>
        <w:div w:id="2052655471">
          <w:marLeft w:val="1166"/>
          <w:marRight w:val="0"/>
          <w:marTop w:val="0"/>
          <w:marBottom w:val="0"/>
          <w:divBdr>
            <w:top w:val="none" w:sz="0" w:space="0" w:color="auto"/>
            <w:left w:val="none" w:sz="0" w:space="0" w:color="auto"/>
            <w:bottom w:val="none" w:sz="0" w:space="0" w:color="auto"/>
            <w:right w:val="none" w:sz="0" w:space="0" w:color="auto"/>
          </w:divBdr>
        </w:div>
        <w:div w:id="1673029788">
          <w:marLeft w:val="446"/>
          <w:marRight w:val="0"/>
          <w:marTop w:val="0"/>
          <w:marBottom w:val="0"/>
          <w:divBdr>
            <w:top w:val="none" w:sz="0" w:space="0" w:color="auto"/>
            <w:left w:val="none" w:sz="0" w:space="0" w:color="auto"/>
            <w:bottom w:val="none" w:sz="0" w:space="0" w:color="auto"/>
            <w:right w:val="none" w:sz="0" w:space="0" w:color="auto"/>
          </w:divBdr>
        </w:div>
      </w:divsChild>
    </w:div>
    <w:div w:id="1302466386">
      <w:bodyDiv w:val="1"/>
      <w:marLeft w:val="0"/>
      <w:marRight w:val="0"/>
      <w:marTop w:val="0"/>
      <w:marBottom w:val="0"/>
      <w:divBdr>
        <w:top w:val="none" w:sz="0" w:space="0" w:color="auto"/>
        <w:left w:val="none" w:sz="0" w:space="0" w:color="auto"/>
        <w:bottom w:val="none" w:sz="0" w:space="0" w:color="auto"/>
        <w:right w:val="none" w:sz="0" w:space="0" w:color="auto"/>
      </w:divBdr>
      <w:divsChild>
        <w:div w:id="1366443572">
          <w:marLeft w:val="446"/>
          <w:marRight w:val="0"/>
          <w:marTop w:val="0"/>
          <w:marBottom w:val="0"/>
          <w:divBdr>
            <w:top w:val="none" w:sz="0" w:space="0" w:color="auto"/>
            <w:left w:val="none" w:sz="0" w:space="0" w:color="auto"/>
            <w:bottom w:val="none" w:sz="0" w:space="0" w:color="auto"/>
            <w:right w:val="none" w:sz="0" w:space="0" w:color="auto"/>
          </w:divBdr>
        </w:div>
      </w:divsChild>
    </w:div>
    <w:div w:id="1419671568">
      <w:bodyDiv w:val="1"/>
      <w:marLeft w:val="0"/>
      <w:marRight w:val="0"/>
      <w:marTop w:val="0"/>
      <w:marBottom w:val="0"/>
      <w:divBdr>
        <w:top w:val="none" w:sz="0" w:space="0" w:color="auto"/>
        <w:left w:val="none" w:sz="0" w:space="0" w:color="auto"/>
        <w:bottom w:val="none" w:sz="0" w:space="0" w:color="auto"/>
        <w:right w:val="none" w:sz="0" w:space="0" w:color="auto"/>
      </w:divBdr>
      <w:divsChild>
        <w:div w:id="1430079813">
          <w:marLeft w:val="446"/>
          <w:marRight w:val="0"/>
          <w:marTop w:val="0"/>
          <w:marBottom w:val="0"/>
          <w:divBdr>
            <w:top w:val="none" w:sz="0" w:space="0" w:color="auto"/>
            <w:left w:val="none" w:sz="0" w:space="0" w:color="auto"/>
            <w:bottom w:val="none" w:sz="0" w:space="0" w:color="auto"/>
            <w:right w:val="none" w:sz="0" w:space="0" w:color="auto"/>
          </w:divBdr>
        </w:div>
        <w:div w:id="257518029">
          <w:marLeft w:val="1166"/>
          <w:marRight w:val="0"/>
          <w:marTop w:val="0"/>
          <w:marBottom w:val="0"/>
          <w:divBdr>
            <w:top w:val="none" w:sz="0" w:space="0" w:color="auto"/>
            <w:left w:val="none" w:sz="0" w:space="0" w:color="auto"/>
            <w:bottom w:val="none" w:sz="0" w:space="0" w:color="auto"/>
            <w:right w:val="none" w:sz="0" w:space="0" w:color="auto"/>
          </w:divBdr>
        </w:div>
        <w:div w:id="901604228">
          <w:marLeft w:val="1166"/>
          <w:marRight w:val="0"/>
          <w:marTop w:val="0"/>
          <w:marBottom w:val="0"/>
          <w:divBdr>
            <w:top w:val="none" w:sz="0" w:space="0" w:color="auto"/>
            <w:left w:val="none" w:sz="0" w:space="0" w:color="auto"/>
            <w:bottom w:val="none" w:sz="0" w:space="0" w:color="auto"/>
            <w:right w:val="none" w:sz="0" w:space="0" w:color="auto"/>
          </w:divBdr>
        </w:div>
        <w:div w:id="545025074">
          <w:marLeft w:val="1166"/>
          <w:marRight w:val="0"/>
          <w:marTop w:val="0"/>
          <w:marBottom w:val="0"/>
          <w:divBdr>
            <w:top w:val="none" w:sz="0" w:space="0" w:color="auto"/>
            <w:left w:val="none" w:sz="0" w:space="0" w:color="auto"/>
            <w:bottom w:val="none" w:sz="0" w:space="0" w:color="auto"/>
            <w:right w:val="none" w:sz="0" w:space="0" w:color="auto"/>
          </w:divBdr>
        </w:div>
        <w:div w:id="1437217782">
          <w:marLeft w:val="1166"/>
          <w:marRight w:val="0"/>
          <w:marTop w:val="0"/>
          <w:marBottom w:val="0"/>
          <w:divBdr>
            <w:top w:val="none" w:sz="0" w:space="0" w:color="auto"/>
            <w:left w:val="none" w:sz="0" w:space="0" w:color="auto"/>
            <w:bottom w:val="none" w:sz="0" w:space="0" w:color="auto"/>
            <w:right w:val="none" w:sz="0" w:space="0" w:color="auto"/>
          </w:divBdr>
        </w:div>
        <w:div w:id="2015497875">
          <w:marLeft w:val="1166"/>
          <w:marRight w:val="0"/>
          <w:marTop w:val="0"/>
          <w:marBottom w:val="0"/>
          <w:divBdr>
            <w:top w:val="none" w:sz="0" w:space="0" w:color="auto"/>
            <w:left w:val="none" w:sz="0" w:space="0" w:color="auto"/>
            <w:bottom w:val="none" w:sz="0" w:space="0" w:color="auto"/>
            <w:right w:val="none" w:sz="0" w:space="0" w:color="auto"/>
          </w:divBdr>
        </w:div>
        <w:div w:id="688725010">
          <w:marLeft w:val="1166"/>
          <w:marRight w:val="0"/>
          <w:marTop w:val="0"/>
          <w:marBottom w:val="0"/>
          <w:divBdr>
            <w:top w:val="none" w:sz="0" w:space="0" w:color="auto"/>
            <w:left w:val="none" w:sz="0" w:space="0" w:color="auto"/>
            <w:bottom w:val="none" w:sz="0" w:space="0" w:color="auto"/>
            <w:right w:val="none" w:sz="0" w:space="0" w:color="auto"/>
          </w:divBdr>
        </w:div>
        <w:div w:id="1558661234">
          <w:marLeft w:val="1166"/>
          <w:marRight w:val="0"/>
          <w:marTop w:val="0"/>
          <w:marBottom w:val="0"/>
          <w:divBdr>
            <w:top w:val="none" w:sz="0" w:space="0" w:color="auto"/>
            <w:left w:val="none" w:sz="0" w:space="0" w:color="auto"/>
            <w:bottom w:val="none" w:sz="0" w:space="0" w:color="auto"/>
            <w:right w:val="none" w:sz="0" w:space="0" w:color="auto"/>
          </w:divBdr>
        </w:div>
        <w:div w:id="1444571630">
          <w:marLeft w:val="1166"/>
          <w:marRight w:val="0"/>
          <w:marTop w:val="0"/>
          <w:marBottom w:val="0"/>
          <w:divBdr>
            <w:top w:val="none" w:sz="0" w:space="0" w:color="auto"/>
            <w:left w:val="none" w:sz="0" w:space="0" w:color="auto"/>
            <w:bottom w:val="none" w:sz="0" w:space="0" w:color="auto"/>
            <w:right w:val="none" w:sz="0" w:space="0" w:color="auto"/>
          </w:divBdr>
        </w:div>
        <w:div w:id="1611401209">
          <w:marLeft w:val="1166"/>
          <w:marRight w:val="0"/>
          <w:marTop w:val="0"/>
          <w:marBottom w:val="0"/>
          <w:divBdr>
            <w:top w:val="none" w:sz="0" w:space="0" w:color="auto"/>
            <w:left w:val="none" w:sz="0" w:space="0" w:color="auto"/>
            <w:bottom w:val="none" w:sz="0" w:space="0" w:color="auto"/>
            <w:right w:val="none" w:sz="0" w:space="0" w:color="auto"/>
          </w:divBdr>
        </w:div>
      </w:divsChild>
    </w:div>
    <w:div w:id="1493990266">
      <w:bodyDiv w:val="1"/>
      <w:marLeft w:val="0"/>
      <w:marRight w:val="0"/>
      <w:marTop w:val="0"/>
      <w:marBottom w:val="0"/>
      <w:divBdr>
        <w:top w:val="none" w:sz="0" w:space="0" w:color="auto"/>
        <w:left w:val="none" w:sz="0" w:space="0" w:color="auto"/>
        <w:bottom w:val="none" w:sz="0" w:space="0" w:color="auto"/>
        <w:right w:val="none" w:sz="0" w:space="0" w:color="auto"/>
      </w:divBdr>
      <w:divsChild>
        <w:div w:id="1770269980">
          <w:marLeft w:val="274"/>
          <w:marRight w:val="0"/>
          <w:marTop w:val="0"/>
          <w:marBottom w:val="0"/>
          <w:divBdr>
            <w:top w:val="none" w:sz="0" w:space="0" w:color="auto"/>
            <w:left w:val="none" w:sz="0" w:space="0" w:color="auto"/>
            <w:bottom w:val="none" w:sz="0" w:space="0" w:color="auto"/>
            <w:right w:val="none" w:sz="0" w:space="0" w:color="auto"/>
          </w:divBdr>
        </w:div>
        <w:div w:id="2067021520">
          <w:marLeft w:val="274"/>
          <w:marRight w:val="0"/>
          <w:marTop w:val="0"/>
          <w:marBottom w:val="0"/>
          <w:divBdr>
            <w:top w:val="none" w:sz="0" w:space="0" w:color="auto"/>
            <w:left w:val="none" w:sz="0" w:space="0" w:color="auto"/>
            <w:bottom w:val="none" w:sz="0" w:space="0" w:color="auto"/>
            <w:right w:val="none" w:sz="0" w:space="0" w:color="auto"/>
          </w:divBdr>
        </w:div>
        <w:div w:id="1002272752">
          <w:marLeft w:val="994"/>
          <w:marRight w:val="0"/>
          <w:marTop w:val="0"/>
          <w:marBottom w:val="0"/>
          <w:divBdr>
            <w:top w:val="none" w:sz="0" w:space="0" w:color="auto"/>
            <w:left w:val="none" w:sz="0" w:space="0" w:color="auto"/>
            <w:bottom w:val="none" w:sz="0" w:space="0" w:color="auto"/>
            <w:right w:val="none" w:sz="0" w:space="0" w:color="auto"/>
          </w:divBdr>
        </w:div>
      </w:divsChild>
    </w:div>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618827354">
      <w:bodyDiv w:val="1"/>
      <w:marLeft w:val="0"/>
      <w:marRight w:val="0"/>
      <w:marTop w:val="0"/>
      <w:marBottom w:val="0"/>
      <w:divBdr>
        <w:top w:val="none" w:sz="0" w:space="0" w:color="auto"/>
        <w:left w:val="none" w:sz="0" w:space="0" w:color="auto"/>
        <w:bottom w:val="none" w:sz="0" w:space="0" w:color="auto"/>
        <w:right w:val="none" w:sz="0" w:space="0" w:color="auto"/>
      </w:divBdr>
      <w:divsChild>
        <w:div w:id="529683281">
          <w:marLeft w:val="994"/>
          <w:marRight w:val="0"/>
          <w:marTop w:val="0"/>
          <w:marBottom w:val="0"/>
          <w:divBdr>
            <w:top w:val="none" w:sz="0" w:space="0" w:color="auto"/>
            <w:left w:val="none" w:sz="0" w:space="0" w:color="auto"/>
            <w:bottom w:val="none" w:sz="0" w:space="0" w:color="auto"/>
            <w:right w:val="none" w:sz="0" w:space="0" w:color="auto"/>
          </w:divBdr>
        </w:div>
      </w:divsChild>
    </w:div>
    <w:div w:id="1719357111">
      <w:bodyDiv w:val="1"/>
      <w:marLeft w:val="0"/>
      <w:marRight w:val="0"/>
      <w:marTop w:val="0"/>
      <w:marBottom w:val="0"/>
      <w:divBdr>
        <w:top w:val="none" w:sz="0" w:space="0" w:color="auto"/>
        <w:left w:val="none" w:sz="0" w:space="0" w:color="auto"/>
        <w:bottom w:val="none" w:sz="0" w:space="0" w:color="auto"/>
        <w:right w:val="none" w:sz="0" w:space="0" w:color="auto"/>
      </w:divBdr>
      <w:divsChild>
        <w:div w:id="2014986921">
          <w:marLeft w:val="446"/>
          <w:marRight w:val="0"/>
          <w:marTop w:val="0"/>
          <w:marBottom w:val="0"/>
          <w:divBdr>
            <w:top w:val="none" w:sz="0" w:space="0" w:color="auto"/>
            <w:left w:val="none" w:sz="0" w:space="0" w:color="auto"/>
            <w:bottom w:val="none" w:sz="0" w:space="0" w:color="auto"/>
            <w:right w:val="none" w:sz="0" w:space="0" w:color="auto"/>
          </w:divBdr>
        </w:div>
      </w:divsChild>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818647561">
      <w:bodyDiv w:val="1"/>
      <w:marLeft w:val="0"/>
      <w:marRight w:val="0"/>
      <w:marTop w:val="0"/>
      <w:marBottom w:val="0"/>
      <w:divBdr>
        <w:top w:val="none" w:sz="0" w:space="0" w:color="auto"/>
        <w:left w:val="none" w:sz="0" w:space="0" w:color="auto"/>
        <w:bottom w:val="none" w:sz="0" w:space="0" w:color="auto"/>
        <w:right w:val="none" w:sz="0" w:space="0" w:color="auto"/>
      </w:divBdr>
      <w:divsChild>
        <w:div w:id="2126734807">
          <w:marLeft w:val="446"/>
          <w:marRight w:val="0"/>
          <w:marTop w:val="0"/>
          <w:marBottom w:val="0"/>
          <w:divBdr>
            <w:top w:val="none" w:sz="0" w:space="0" w:color="auto"/>
            <w:left w:val="none" w:sz="0" w:space="0" w:color="auto"/>
            <w:bottom w:val="none" w:sz="0" w:space="0" w:color="auto"/>
            <w:right w:val="none" w:sz="0" w:space="0" w:color="auto"/>
          </w:divBdr>
        </w:div>
        <w:div w:id="835609382">
          <w:marLeft w:val="446"/>
          <w:marRight w:val="0"/>
          <w:marTop w:val="0"/>
          <w:marBottom w:val="0"/>
          <w:divBdr>
            <w:top w:val="none" w:sz="0" w:space="0" w:color="auto"/>
            <w:left w:val="none" w:sz="0" w:space="0" w:color="auto"/>
            <w:bottom w:val="none" w:sz="0" w:space="0" w:color="auto"/>
            <w:right w:val="none" w:sz="0" w:space="0" w:color="auto"/>
          </w:divBdr>
        </w:div>
        <w:div w:id="809633225">
          <w:marLeft w:val="1166"/>
          <w:marRight w:val="0"/>
          <w:marTop w:val="0"/>
          <w:marBottom w:val="0"/>
          <w:divBdr>
            <w:top w:val="none" w:sz="0" w:space="0" w:color="auto"/>
            <w:left w:val="none" w:sz="0" w:space="0" w:color="auto"/>
            <w:bottom w:val="none" w:sz="0" w:space="0" w:color="auto"/>
            <w:right w:val="none" w:sz="0" w:space="0" w:color="auto"/>
          </w:divBdr>
        </w:div>
        <w:div w:id="289171079">
          <w:marLeft w:val="1166"/>
          <w:marRight w:val="0"/>
          <w:marTop w:val="0"/>
          <w:marBottom w:val="0"/>
          <w:divBdr>
            <w:top w:val="none" w:sz="0" w:space="0" w:color="auto"/>
            <w:left w:val="none" w:sz="0" w:space="0" w:color="auto"/>
            <w:bottom w:val="none" w:sz="0" w:space="0" w:color="auto"/>
            <w:right w:val="none" w:sz="0" w:space="0" w:color="auto"/>
          </w:divBdr>
        </w:div>
      </w:divsChild>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 w:id="1893539568">
      <w:bodyDiv w:val="1"/>
      <w:marLeft w:val="0"/>
      <w:marRight w:val="0"/>
      <w:marTop w:val="0"/>
      <w:marBottom w:val="0"/>
      <w:divBdr>
        <w:top w:val="none" w:sz="0" w:space="0" w:color="auto"/>
        <w:left w:val="none" w:sz="0" w:space="0" w:color="auto"/>
        <w:bottom w:val="none" w:sz="0" w:space="0" w:color="auto"/>
        <w:right w:val="none" w:sz="0" w:space="0" w:color="auto"/>
      </w:divBdr>
      <w:divsChild>
        <w:div w:id="70587703">
          <w:marLeft w:val="1166"/>
          <w:marRight w:val="0"/>
          <w:marTop w:val="0"/>
          <w:marBottom w:val="0"/>
          <w:divBdr>
            <w:top w:val="none" w:sz="0" w:space="0" w:color="auto"/>
            <w:left w:val="none" w:sz="0" w:space="0" w:color="auto"/>
            <w:bottom w:val="none" w:sz="0" w:space="0" w:color="auto"/>
            <w:right w:val="none" w:sz="0" w:space="0" w:color="auto"/>
          </w:divBdr>
        </w:div>
      </w:divsChild>
    </w:div>
    <w:div w:id="1900705954">
      <w:bodyDiv w:val="1"/>
      <w:marLeft w:val="0"/>
      <w:marRight w:val="0"/>
      <w:marTop w:val="0"/>
      <w:marBottom w:val="0"/>
      <w:divBdr>
        <w:top w:val="none" w:sz="0" w:space="0" w:color="auto"/>
        <w:left w:val="none" w:sz="0" w:space="0" w:color="auto"/>
        <w:bottom w:val="none" w:sz="0" w:space="0" w:color="auto"/>
        <w:right w:val="none" w:sz="0" w:space="0" w:color="auto"/>
      </w:divBdr>
      <w:divsChild>
        <w:div w:id="906763995">
          <w:marLeft w:val="446"/>
          <w:marRight w:val="0"/>
          <w:marTop w:val="0"/>
          <w:marBottom w:val="0"/>
          <w:divBdr>
            <w:top w:val="none" w:sz="0" w:space="0" w:color="auto"/>
            <w:left w:val="none" w:sz="0" w:space="0" w:color="auto"/>
            <w:bottom w:val="none" w:sz="0" w:space="0" w:color="auto"/>
            <w:right w:val="none" w:sz="0" w:space="0" w:color="auto"/>
          </w:divBdr>
        </w:div>
        <w:div w:id="2033847046">
          <w:marLeft w:val="1166"/>
          <w:marRight w:val="0"/>
          <w:marTop w:val="0"/>
          <w:marBottom w:val="0"/>
          <w:divBdr>
            <w:top w:val="none" w:sz="0" w:space="0" w:color="auto"/>
            <w:left w:val="none" w:sz="0" w:space="0" w:color="auto"/>
            <w:bottom w:val="none" w:sz="0" w:space="0" w:color="auto"/>
            <w:right w:val="none" w:sz="0" w:space="0" w:color="auto"/>
          </w:divBdr>
        </w:div>
        <w:div w:id="1169565700">
          <w:marLeft w:val="1166"/>
          <w:marRight w:val="0"/>
          <w:marTop w:val="0"/>
          <w:marBottom w:val="0"/>
          <w:divBdr>
            <w:top w:val="none" w:sz="0" w:space="0" w:color="auto"/>
            <w:left w:val="none" w:sz="0" w:space="0" w:color="auto"/>
            <w:bottom w:val="none" w:sz="0" w:space="0" w:color="auto"/>
            <w:right w:val="none" w:sz="0" w:space="0" w:color="auto"/>
          </w:divBdr>
        </w:div>
        <w:div w:id="1975989193">
          <w:marLeft w:val="1166"/>
          <w:marRight w:val="0"/>
          <w:marTop w:val="0"/>
          <w:marBottom w:val="0"/>
          <w:divBdr>
            <w:top w:val="none" w:sz="0" w:space="0" w:color="auto"/>
            <w:left w:val="none" w:sz="0" w:space="0" w:color="auto"/>
            <w:bottom w:val="none" w:sz="0" w:space="0" w:color="auto"/>
            <w:right w:val="none" w:sz="0" w:space="0" w:color="auto"/>
          </w:divBdr>
        </w:div>
        <w:div w:id="1897083951">
          <w:marLeft w:val="1166"/>
          <w:marRight w:val="0"/>
          <w:marTop w:val="0"/>
          <w:marBottom w:val="0"/>
          <w:divBdr>
            <w:top w:val="none" w:sz="0" w:space="0" w:color="auto"/>
            <w:left w:val="none" w:sz="0" w:space="0" w:color="auto"/>
            <w:bottom w:val="none" w:sz="0" w:space="0" w:color="auto"/>
            <w:right w:val="none" w:sz="0" w:space="0" w:color="auto"/>
          </w:divBdr>
        </w:div>
        <w:div w:id="566841031">
          <w:marLeft w:val="1166"/>
          <w:marRight w:val="0"/>
          <w:marTop w:val="0"/>
          <w:marBottom w:val="0"/>
          <w:divBdr>
            <w:top w:val="none" w:sz="0" w:space="0" w:color="auto"/>
            <w:left w:val="none" w:sz="0" w:space="0" w:color="auto"/>
            <w:bottom w:val="none" w:sz="0" w:space="0" w:color="auto"/>
            <w:right w:val="none" w:sz="0" w:space="0" w:color="auto"/>
          </w:divBdr>
        </w:div>
        <w:div w:id="637882702">
          <w:marLeft w:val="1166"/>
          <w:marRight w:val="0"/>
          <w:marTop w:val="0"/>
          <w:marBottom w:val="0"/>
          <w:divBdr>
            <w:top w:val="none" w:sz="0" w:space="0" w:color="auto"/>
            <w:left w:val="none" w:sz="0" w:space="0" w:color="auto"/>
            <w:bottom w:val="none" w:sz="0" w:space="0" w:color="auto"/>
            <w:right w:val="none" w:sz="0" w:space="0" w:color="auto"/>
          </w:divBdr>
        </w:div>
        <w:div w:id="971833490">
          <w:marLeft w:val="1166"/>
          <w:marRight w:val="0"/>
          <w:marTop w:val="0"/>
          <w:marBottom w:val="0"/>
          <w:divBdr>
            <w:top w:val="none" w:sz="0" w:space="0" w:color="auto"/>
            <w:left w:val="none" w:sz="0" w:space="0" w:color="auto"/>
            <w:bottom w:val="none" w:sz="0" w:space="0" w:color="auto"/>
            <w:right w:val="none" w:sz="0" w:space="0" w:color="auto"/>
          </w:divBdr>
        </w:div>
        <w:div w:id="160126540">
          <w:marLeft w:val="1166"/>
          <w:marRight w:val="0"/>
          <w:marTop w:val="0"/>
          <w:marBottom w:val="0"/>
          <w:divBdr>
            <w:top w:val="none" w:sz="0" w:space="0" w:color="auto"/>
            <w:left w:val="none" w:sz="0" w:space="0" w:color="auto"/>
            <w:bottom w:val="none" w:sz="0" w:space="0" w:color="auto"/>
            <w:right w:val="none" w:sz="0" w:space="0" w:color="auto"/>
          </w:divBdr>
        </w:div>
        <w:div w:id="1655983925">
          <w:marLeft w:val="1166"/>
          <w:marRight w:val="0"/>
          <w:marTop w:val="0"/>
          <w:marBottom w:val="0"/>
          <w:divBdr>
            <w:top w:val="none" w:sz="0" w:space="0" w:color="auto"/>
            <w:left w:val="none" w:sz="0" w:space="0" w:color="auto"/>
            <w:bottom w:val="none" w:sz="0" w:space="0" w:color="auto"/>
            <w:right w:val="none" w:sz="0" w:space="0" w:color="auto"/>
          </w:divBdr>
        </w:div>
        <w:div w:id="1561595401">
          <w:marLeft w:val="1166"/>
          <w:marRight w:val="0"/>
          <w:marTop w:val="0"/>
          <w:marBottom w:val="0"/>
          <w:divBdr>
            <w:top w:val="none" w:sz="0" w:space="0" w:color="auto"/>
            <w:left w:val="none" w:sz="0" w:space="0" w:color="auto"/>
            <w:bottom w:val="none" w:sz="0" w:space="0" w:color="auto"/>
            <w:right w:val="none" w:sz="0" w:space="0" w:color="auto"/>
          </w:divBdr>
        </w:div>
      </w:divsChild>
    </w:div>
    <w:div w:id="1903322699">
      <w:bodyDiv w:val="1"/>
      <w:marLeft w:val="0"/>
      <w:marRight w:val="0"/>
      <w:marTop w:val="0"/>
      <w:marBottom w:val="0"/>
      <w:divBdr>
        <w:top w:val="none" w:sz="0" w:space="0" w:color="auto"/>
        <w:left w:val="none" w:sz="0" w:space="0" w:color="auto"/>
        <w:bottom w:val="none" w:sz="0" w:space="0" w:color="auto"/>
        <w:right w:val="none" w:sz="0" w:space="0" w:color="auto"/>
      </w:divBdr>
      <w:divsChild>
        <w:div w:id="727923475">
          <w:marLeft w:val="446"/>
          <w:marRight w:val="0"/>
          <w:marTop w:val="0"/>
          <w:marBottom w:val="0"/>
          <w:divBdr>
            <w:top w:val="none" w:sz="0" w:space="0" w:color="auto"/>
            <w:left w:val="none" w:sz="0" w:space="0" w:color="auto"/>
            <w:bottom w:val="none" w:sz="0" w:space="0" w:color="auto"/>
            <w:right w:val="none" w:sz="0" w:space="0" w:color="auto"/>
          </w:divBdr>
        </w:div>
      </w:divsChild>
    </w:div>
    <w:div w:id="1949311527">
      <w:bodyDiv w:val="1"/>
      <w:marLeft w:val="0"/>
      <w:marRight w:val="0"/>
      <w:marTop w:val="0"/>
      <w:marBottom w:val="0"/>
      <w:divBdr>
        <w:top w:val="none" w:sz="0" w:space="0" w:color="auto"/>
        <w:left w:val="none" w:sz="0" w:space="0" w:color="auto"/>
        <w:bottom w:val="none" w:sz="0" w:space="0" w:color="auto"/>
        <w:right w:val="none" w:sz="0" w:space="0" w:color="auto"/>
      </w:divBdr>
    </w:div>
    <w:div w:id="1960262853">
      <w:bodyDiv w:val="1"/>
      <w:marLeft w:val="0"/>
      <w:marRight w:val="0"/>
      <w:marTop w:val="0"/>
      <w:marBottom w:val="0"/>
      <w:divBdr>
        <w:top w:val="none" w:sz="0" w:space="0" w:color="auto"/>
        <w:left w:val="none" w:sz="0" w:space="0" w:color="auto"/>
        <w:bottom w:val="none" w:sz="0" w:space="0" w:color="auto"/>
        <w:right w:val="none" w:sz="0" w:space="0" w:color="auto"/>
      </w:divBdr>
      <w:divsChild>
        <w:div w:id="1042900331">
          <w:marLeft w:val="446"/>
          <w:marRight w:val="0"/>
          <w:marTop w:val="0"/>
          <w:marBottom w:val="0"/>
          <w:divBdr>
            <w:top w:val="none" w:sz="0" w:space="0" w:color="auto"/>
            <w:left w:val="none" w:sz="0" w:space="0" w:color="auto"/>
            <w:bottom w:val="none" w:sz="0" w:space="0" w:color="auto"/>
            <w:right w:val="none" w:sz="0" w:space="0" w:color="auto"/>
          </w:divBdr>
        </w:div>
        <w:div w:id="1969049959">
          <w:marLeft w:val="446"/>
          <w:marRight w:val="0"/>
          <w:marTop w:val="0"/>
          <w:marBottom w:val="0"/>
          <w:divBdr>
            <w:top w:val="none" w:sz="0" w:space="0" w:color="auto"/>
            <w:left w:val="none" w:sz="0" w:space="0" w:color="auto"/>
            <w:bottom w:val="none" w:sz="0" w:space="0" w:color="auto"/>
            <w:right w:val="none" w:sz="0" w:space="0" w:color="auto"/>
          </w:divBdr>
        </w:div>
        <w:div w:id="1433161900">
          <w:marLeft w:val="1166"/>
          <w:marRight w:val="0"/>
          <w:marTop w:val="0"/>
          <w:marBottom w:val="0"/>
          <w:divBdr>
            <w:top w:val="none" w:sz="0" w:space="0" w:color="auto"/>
            <w:left w:val="none" w:sz="0" w:space="0" w:color="auto"/>
            <w:bottom w:val="none" w:sz="0" w:space="0" w:color="auto"/>
            <w:right w:val="none" w:sz="0" w:space="0" w:color="auto"/>
          </w:divBdr>
        </w:div>
        <w:div w:id="200941436">
          <w:marLeft w:val="446"/>
          <w:marRight w:val="0"/>
          <w:marTop w:val="0"/>
          <w:marBottom w:val="0"/>
          <w:divBdr>
            <w:top w:val="none" w:sz="0" w:space="0" w:color="auto"/>
            <w:left w:val="none" w:sz="0" w:space="0" w:color="auto"/>
            <w:bottom w:val="none" w:sz="0" w:space="0" w:color="auto"/>
            <w:right w:val="none" w:sz="0" w:space="0" w:color="auto"/>
          </w:divBdr>
        </w:div>
        <w:div w:id="1275090853">
          <w:marLeft w:val="1166"/>
          <w:marRight w:val="0"/>
          <w:marTop w:val="0"/>
          <w:marBottom w:val="0"/>
          <w:divBdr>
            <w:top w:val="none" w:sz="0" w:space="0" w:color="auto"/>
            <w:left w:val="none" w:sz="0" w:space="0" w:color="auto"/>
            <w:bottom w:val="none" w:sz="0" w:space="0" w:color="auto"/>
            <w:right w:val="none" w:sz="0" w:space="0" w:color="auto"/>
          </w:divBdr>
        </w:div>
      </w:divsChild>
    </w:div>
    <w:div w:id="2013137653">
      <w:bodyDiv w:val="1"/>
      <w:marLeft w:val="0"/>
      <w:marRight w:val="0"/>
      <w:marTop w:val="0"/>
      <w:marBottom w:val="0"/>
      <w:divBdr>
        <w:top w:val="none" w:sz="0" w:space="0" w:color="auto"/>
        <w:left w:val="none" w:sz="0" w:space="0" w:color="auto"/>
        <w:bottom w:val="none" w:sz="0" w:space="0" w:color="auto"/>
        <w:right w:val="none" w:sz="0" w:space="0" w:color="auto"/>
      </w:divBdr>
    </w:div>
    <w:div w:id="2016806400">
      <w:bodyDiv w:val="1"/>
      <w:marLeft w:val="0"/>
      <w:marRight w:val="0"/>
      <w:marTop w:val="0"/>
      <w:marBottom w:val="0"/>
      <w:divBdr>
        <w:top w:val="none" w:sz="0" w:space="0" w:color="auto"/>
        <w:left w:val="none" w:sz="0" w:space="0" w:color="auto"/>
        <w:bottom w:val="none" w:sz="0" w:space="0" w:color="auto"/>
        <w:right w:val="none" w:sz="0" w:space="0" w:color="auto"/>
      </w:divBdr>
    </w:div>
    <w:div w:id="2029480689">
      <w:bodyDiv w:val="1"/>
      <w:marLeft w:val="0"/>
      <w:marRight w:val="0"/>
      <w:marTop w:val="0"/>
      <w:marBottom w:val="0"/>
      <w:divBdr>
        <w:top w:val="none" w:sz="0" w:space="0" w:color="auto"/>
        <w:left w:val="none" w:sz="0" w:space="0" w:color="auto"/>
        <w:bottom w:val="none" w:sz="0" w:space="0" w:color="auto"/>
        <w:right w:val="none" w:sz="0" w:space="0" w:color="auto"/>
      </w:divBdr>
      <w:divsChild>
        <w:div w:id="1105686057">
          <w:marLeft w:val="446"/>
          <w:marRight w:val="0"/>
          <w:marTop w:val="0"/>
          <w:marBottom w:val="0"/>
          <w:divBdr>
            <w:top w:val="none" w:sz="0" w:space="0" w:color="auto"/>
            <w:left w:val="none" w:sz="0" w:space="0" w:color="auto"/>
            <w:bottom w:val="none" w:sz="0" w:space="0" w:color="auto"/>
            <w:right w:val="none" w:sz="0" w:space="0" w:color="auto"/>
          </w:divBdr>
        </w:div>
        <w:div w:id="1968778803">
          <w:marLeft w:val="1166"/>
          <w:marRight w:val="0"/>
          <w:marTop w:val="0"/>
          <w:marBottom w:val="0"/>
          <w:divBdr>
            <w:top w:val="none" w:sz="0" w:space="0" w:color="auto"/>
            <w:left w:val="none" w:sz="0" w:space="0" w:color="auto"/>
            <w:bottom w:val="none" w:sz="0" w:space="0" w:color="auto"/>
            <w:right w:val="none" w:sz="0" w:space="0" w:color="auto"/>
          </w:divBdr>
        </w:div>
        <w:div w:id="1676152374">
          <w:marLeft w:val="1166"/>
          <w:marRight w:val="0"/>
          <w:marTop w:val="0"/>
          <w:marBottom w:val="0"/>
          <w:divBdr>
            <w:top w:val="none" w:sz="0" w:space="0" w:color="auto"/>
            <w:left w:val="none" w:sz="0" w:space="0" w:color="auto"/>
            <w:bottom w:val="none" w:sz="0" w:space="0" w:color="auto"/>
            <w:right w:val="none" w:sz="0" w:space="0" w:color="auto"/>
          </w:divBdr>
        </w:div>
        <w:div w:id="531967307">
          <w:marLeft w:val="1166"/>
          <w:marRight w:val="0"/>
          <w:marTop w:val="0"/>
          <w:marBottom w:val="0"/>
          <w:divBdr>
            <w:top w:val="none" w:sz="0" w:space="0" w:color="auto"/>
            <w:left w:val="none" w:sz="0" w:space="0" w:color="auto"/>
            <w:bottom w:val="none" w:sz="0" w:space="0" w:color="auto"/>
            <w:right w:val="none" w:sz="0" w:space="0" w:color="auto"/>
          </w:divBdr>
        </w:div>
        <w:div w:id="2141529822">
          <w:marLeft w:val="1166"/>
          <w:marRight w:val="0"/>
          <w:marTop w:val="0"/>
          <w:marBottom w:val="0"/>
          <w:divBdr>
            <w:top w:val="none" w:sz="0" w:space="0" w:color="auto"/>
            <w:left w:val="none" w:sz="0" w:space="0" w:color="auto"/>
            <w:bottom w:val="none" w:sz="0" w:space="0" w:color="auto"/>
            <w:right w:val="none" w:sz="0" w:space="0" w:color="auto"/>
          </w:divBdr>
        </w:div>
        <w:div w:id="1146970298">
          <w:marLeft w:val="1166"/>
          <w:marRight w:val="0"/>
          <w:marTop w:val="0"/>
          <w:marBottom w:val="0"/>
          <w:divBdr>
            <w:top w:val="none" w:sz="0" w:space="0" w:color="auto"/>
            <w:left w:val="none" w:sz="0" w:space="0" w:color="auto"/>
            <w:bottom w:val="none" w:sz="0" w:space="0" w:color="auto"/>
            <w:right w:val="none" w:sz="0" w:space="0" w:color="auto"/>
          </w:divBdr>
        </w:div>
        <w:div w:id="904608040">
          <w:marLeft w:val="1166"/>
          <w:marRight w:val="0"/>
          <w:marTop w:val="0"/>
          <w:marBottom w:val="0"/>
          <w:divBdr>
            <w:top w:val="none" w:sz="0" w:space="0" w:color="auto"/>
            <w:left w:val="none" w:sz="0" w:space="0" w:color="auto"/>
            <w:bottom w:val="none" w:sz="0" w:space="0" w:color="auto"/>
            <w:right w:val="none" w:sz="0" w:space="0" w:color="auto"/>
          </w:divBdr>
        </w:div>
        <w:div w:id="1471287019">
          <w:marLeft w:val="1166"/>
          <w:marRight w:val="0"/>
          <w:marTop w:val="0"/>
          <w:marBottom w:val="0"/>
          <w:divBdr>
            <w:top w:val="none" w:sz="0" w:space="0" w:color="auto"/>
            <w:left w:val="none" w:sz="0" w:space="0" w:color="auto"/>
            <w:bottom w:val="none" w:sz="0" w:space="0" w:color="auto"/>
            <w:right w:val="none" w:sz="0" w:space="0" w:color="auto"/>
          </w:divBdr>
        </w:div>
        <w:div w:id="1165247079">
          <w:marLeft w:val="1166"/>
          <w:marRight w:val="0"/>
          <w:marTop w:val="0"/>
          <w:marBottom w:val="0"/>
          <w:divBdr>
            <w:top w:val="none" w:sz="0" w:space="0" w:color="auto"/>
            <w:left w:val="none" w:sz="0" w:space="0" w:color="auto"/>
            <w:bottom w:val="none" w:sz="0" w:space="0" w:color="auto"/>
            <w:right w:val="none" w:sz="0" w:space="0" w:color="auto"/>
          </w:divBdr>
        </w:div>
        <w:div w:id="491794308">
          <w:marLeft w:val="1166"/>
          <w:marRight w:val="0"/>
          <w:marTop w:val="0"/>
          <w:marBottom w:val="0"/>
          <w:divBdr>
            <w:top w:val="none" w:sz="0" w:space="0" w:color="auto"/>
            <w:left w:val="none" w:sz="0" w:space="0" w:color="auto"/>
            <w:bottom w:val="none" w:sz="0" w:space="0" w:color="auto"/>
            <w:right w:val="none" w:sz="0" w:space="0" w:color="auto"/>
          </w:divBdr>
        </w:div>
      </w:divsChild>
    </w:div>
    <w:div w:id="2070107124">
      <w:bodyDiv w:val="1"/>
      <w:marLeft w:val="0"/>
      <w:marRight w:val="0"/>
      <w:marTop w:val="0"/>
      <w:marBottom w:val="0"/>
      <w:divBdr>
        <w:top w:val="none" w:sz="0" w:space="0" w:color="auto"/>
        <w:left w:val="none" w:sz="0" w:space="0" w:color="auto"/>
        <w:bottom w:val="none" w:sz="0" w:space="0" w:color="auto"/>
        <w:right w:val="none" w:sz="0" w:space="0" w:color="auto"/>
      </w:divBdr>
      <w:divsChild>
        <w:div w:id="828132807">
          <w:marLeft w:val="446"/>
          <w:marRight w:val="0"/>
          <w:marTop w:val="0"/>
          <w:marBottom w:val="0"/>
          <w:divBdr>
            <w:top w:val="none" w:sz="0" w:space="0" w:color="auto"/>
            <w:left w:val="none" w:sz="0" w:space="0" w:color="auto"/>
            <w:bottom w:val="none" w:sz="0" w:space="0" w:color="auto"/>
            <w:right w:val="none" w:sz="0" w:space="0" w:color="auto"/>
          </w:divBdr>
        </w:div>
      </w:divsChild>
    </w:div>
    <w:div w:id="2132623757">
      <w:bodyDiv w:val="1"/>
      <w:marLeft w:val="0"/>
      <w:marRight w:val="0"/>
      <w:marTop w:val="0"/>
      <w:marBottom w:val="0"/>
      <w:divBdr>
        <w:top w:val="none" w:sz="0" w:space="0" w:color="auto"/>
        <w:left w:val="none" w:sz="0" w:space="0" w:color="auto"/>
        <w:bottom w:val="none" w:sz="0" w:space="0" w:color="auto"/>
        <w:right w:val="none" w:sz="0" w:space="0" w:color="auto"/>
      </w:divBdr>
      <w:divsChild>
        <w:div w:id="57553026">
          <w:marLeft w:val="446"/>
          <w:marRight w:val="0"/>
          <w:marTop w:val="0"/>
          <w:marBottom w:val="0"/>
          <w:divBdr>
            <w:top w:val="none" w:sz="0" w:space="0" w:color="auto"/>
            <w:left w:val="none" w:sz="0" w:space="0" w:color="auto"/>
            <w:bottom w:val="none" w:sz="0" w:space="0" w:color="auto"/>
            <w:right w:val="none" w:sz="0" w:space="0" w:color="auto"/>
          </w:divBdr>
        </w:div>
        <w:div w:id="294025316">
          <w:marLeft w:val="1166"/>
          <w:marRight w:val="0"/>
          <w:marTop w:val="0"/>
          <w:marBottom w:val="0"/>
          <w:divBdr>
            <w:top w:val="none" w:sz="0" w:space="0" w:color="auto"/>
            <w:left w:val="none" w:sz="0" w:space="0" w:color="auto"/>
            <w:bottom w:val="none" w:sz="0" w:space="0" w:color="auto"/>
            <w:right w:val="none" w:sz="0" w:space="0" w:color="auto"/>
          </w:divBdr>
        </w:div>
        <w:div w:id="167647530">
          <w:marLeft w:val="1166"/>
          <w:marRight w:val="0"/>
          <w:marTop w:val="0"/>
          <w:marBottom w:val="0"/>
          <w:divBdr>
            <w:top w:val="none" w:sz="0" w:space="0" w:color="auto"/>
            <w:left w:val="none" w:sz="0" w:space="0" w:color="auto"/>
            <w:bottom w:val="none" w:sz="0" w:space="0" w:color="auto"/>
            <w:right w:val="none" w:sz="0" w:space="0" w:color="auto"/>
          </w:divBdr>
        </w:div>
        <w:div w:id="647131343">
          <w:marLeft w:val="1166"/>
          <w:marRight w:val="0"/>
          <w:marTop w:val="0"/>
          <w:marBottom w:val="0"/>
          <w:divBdr>
            <w:top w:val="none" w:sz="0" w:space="0" w:color="auto"/>
            <w:left w:val="none" w:sz="0" w:space="0" w:color="auto"/>
            <w:bottom w:val="none" w:sz="0" w:space="0" w:color="auto"/>
            <w:right w:val="none" w:sz="0" w:space="0" w:color="auto"/>
          </w:divBdr>
        </w:div>
        <w:div w:id="1221864977">
          <w:marLeft w:val="446"/>
          <w:marRight w:val="0"/>
          <w:marTop w:val="0"/>
          <w:marBottom w:val="0"/>
          <w:divBdr>
            <w:top w:val="none" w:sz="0" w:space="0" w:color="auto"/>
            <w:left w:val="none" w:sz="0" w:space="0" w:color="auto"/>
            <w:bottom w:val="none" w:sz="0" w:space="0" w:color="auto"/>
            <w:right w:val="none" w:sz="0" w:space="0" w:color="auto"/>
          </w:divBdr>
        </w:div>
        <w:div w:id="163131721">
          <w:marLeft w:val="446"/>
          <w:marRight w:val="0"/>
          <w:marTop w:val="0"/>
          <w:marBottom w:val="0"/>
          <w:divBdr>
            <w:top w:val="none" w:sz="0" w:space="0" w:color="auto"/>
            <w:left w:val="none" w:sz="0" w:space="0" w:color="auto"/>
            <w:bottom w:val="none" w:sz="0" w:space="0" w:color="auto"/>
            <w:right w:val="none" w:sz="0" w:space="0" w:color="auto"/>
          </w:divBdr>
        </w:div>
        <w:div w:id="1958442139">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B6EF41-04CE-45B3-ACFD-8D29710F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7</Pages>
  <Words>3249</Words>
  <Characters>18522</Characters>
  <Application>Microsoft Office Word</Application>
  <DocSecurity>0</DocSecurity>
  <Lines>154</Lines>
  <Paragraphs>43</Paragraphs>
  <ScaleCrop>false</ScaleCrop>
  <Company>www.zte.com.cn</Company>
  <LinksUpToDate>false</LinksUpToDate>
  <CharactersWithSpaces>21728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Hao</cp:lastModifiedBy>
  <cp:revision>1817</cp:revision>
  <dcterms:created xsi:type="dcterms:W3CDTF">2020-10-23T09:45:00Z</dcterms:created>
  <dcterms:modified xsi:type="dcterms:W3CDTF">2021-11-05T14:06:00Z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